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center"/>
        <w:rPr>
          <w:rFonts w:asciiTheme="majorEastAsia" w:hAnsiTheme="majorEastAsia" w:eastAsiaTheme="majorEastAsia"/>
          <w:b/>
          <w:sz w:val="52"/>
          <w:szCs w:val="52"/>
          <w:u w:val="single"/>
        </w:rPr>
      </w:pPr>
      <w:r>
        <w:rPr>
          <w:rFonts w:hint="eastAsia" w:asciiTheme="majorEastAsia" w:hAnsiTheme="majorEastAsia" w:eastAsiaTheme="majorEastAsia"/>
          <w:b/>
          <w:sz w:val="52"/>
          <w:szCs w:val="52"/>
        </w:rPr>
        <w:t>白城市</w:t>
      </w:r>
      <w:r>
        <w:rPr>
          <w:rFonts w:hint="eastAsia" w:asciiTheme="majorEastAsia" w:hAnsiTheme="majorEastAsia" w:eastAsiaTheme="majorEastAsia"/>
          <w:b/>
          <w:sz w:val="52"/>
          <w:szCs w:val="52"/>
          <w:lang w:val="en-US" w:eastAsia="zh-CN"/>
        </w:rPr>
        <w:t>政务服务和数字化建设</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both"/>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both"/>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640" w:firstLineChars="2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640" w:firstLineChars="200"/>
        <w:jc w:val="both"/>
        <w:rPr>
          <w:rFonts w:hint="eastAsia" w:ascii="楷体_GB2312" w:hAnsi="黑体" w:eastAsia="楷体_GB2312"/>
          <w:sz w:val="32"/>
          <w:szCs w:val="32"/>
        </w:rPr>
      </w:pPr>
      <w:r>
        <w:rPr>
          <w:rFonts w:hint="eastAsia" w:ascii="仿宋_GB2312" w:hAnsi="仿宋_GB2312" w:eastAsia="仿宋_GB2312" w:cs="仿宋_GB2312"/>
          <w:sz w:val="32"/>
          <w:szCs w:val="32"/>
        </w:rPr>
        <w:t>白城市</w:t>
      </w:r>
      <w:r>
        <w:rPr>
          <w:rFonts w:hint="eastAsia" w:ascii="仿宋_GB2312" w:hAnsi="仿宋_GB2312" w:eastAsia="仿宋_GB2312" w:cs="仿宋_GB2312"/>
          <w:sz w:val="32"/>
          <w:szCs w:val="32"/>
          <w:lang w:val="en-US" w:eastAsia="zh-CN"/>
        </w:rPr>
        <w:t>政务服务和数字化建设管理局是市政府工作部门，为正处级，加挂白城市营商环境建设办公室牌子</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市政务服务和数字化局贯彻落实党中央、省委和市委关于政务服务和数字化建设工作方针政策、决策部署，在履行职责过程中坚持和加强党对政务服务和数字化建设工作的集中领导。主要负责全市政务服务和数字化建设管理工作。市级行政审批事项集中受理办理及公共资源交易监督管理工作，负责进入市政务大厅的行政审批和建设项目、政府采购招投标等业务的管理、协调和监督。组织协调和指导全市政务公开、政府信息公开工作。负责统筹推进全市数字化发展工作。负责统筹推进大数据信息体系建设等工作。负责全市软环境建设工作。承担市“数字白城”建设领导小组的日常工作和市委市政府交办的其他任务。</w:t>
      </w:r>
    </w:p>
    <w:p>
      <w:pPr>
        <w:ind w:firstLine="640" w:firstLineChars="2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根据上述职责，</w:t>
      </w:r>
      <w:r>
        <w:rPr>
          <w:rFonts w:hint="eastAsia" w:ascii="仿宋_GB2312" w:hAnsi="仿宋_GB2312" w:eastAsia="仿宋_GB2312" w:cs="仿宋_GB2312"/>
          <w:sz w:val="32"/>
          <w:szCs w:val="32"/>
          <w:lang w:val="en-US" w:eastAsia="zh-CN"/>
        </w:rPr>
        <w:t>白城市政务服务和数字化建设管理局内设机构5个</w:t>
      </w:r>
      <w:r>
        <w:rPr>
          <w:rFonts w:hint="eastAsia" w:ascii="仿宋_GB2312" w:hAnsi="仿宋_GB2312" w:eastAsia="仿宋_GB2312" w:cs="仿宋_GB2312"/>
          <w:sz w:val="32"/>
          <w:szCs w:val="32"/>
        </w:rPr>
        <w:t>，分别是</w:t>
      </w:r>
      <w:r>
        <w:rPr>
          <w:rFonts w:hint="eastAsia" w:ascii="仿宋_GB2312" w:hAnsi="仿宋_GB2312" w:eastAsia="仿宋_GB2312" w:cs="仿宋_GB2312"/>
          <w:sz w:val="32"/>
          <w:szCs w:val="32"/>
          <w:lang w:val="en-US" w:eastAsia="zh-CN"/>
        </w:rPr>
        <w:t>办公室、政务服务管理科、大数据和电子政务建设管理科、营商环境服务科（营商环境督察考评科）、政务公开督导科</w:t>
      </w:r>
      <w:r>
        <w:rPr>
          <w:rFonts w:hint="eastAsia" w:ascii="仿宋_GB2312" w:hAnsi="仿宋_GB2312" w:eastAsia="仿宋_GB2312" w:cs="仿宋_GB2312"/>
          <w:sz w:val="32"/>
          <w:szCs w:val="32"/>
        </w:rPr>
        <w:t>。</w:t>
      </w:r>
    </w:p>
    <w:p>
      <w:pPr>
        <w:ind w:firstLine="320" w:firstLineChars="100"/>
        <w:jc w:val="left"/>
        <w:rPr>
          <w:rFonts w:ascii="仿宋_GB2312" w:hAnsi="黑体" w:eastAsia="仿宋_GB2312"/>
          <w:sz w:val="32"/>
          <w:szCs w:val="32"/>
        </w:rPr>
      </w:pPr>
    </w:p>
    <w:p>
      <w:pPr>
        <w:jc w:val="center"/>
        <w:rPr>
          <w:rFonts w:hint="eastAsia" w:ascii="黑体" w:hAnsi="黑体" w:eastAsia="黑体"/>
          <w:sz w:val="32"/>
          <w:szCs w:val="32"/>
          <w:lang w:val="en-US" w:eastAsia="zh-CN"/>
        </w:rPr>
      </w:pPr>
      <w:r>
        <w:rPr>
          <w:rFonts w:hint="eastAsia" w:ascii="黑体" w:hAnsi="黑体" w:eastAsia="黑体"/>
          <w:sz w:val="32"/>
          <w:szCs w:val="32"/>
          <w:lang w:val="en-US" w:eastAsia="zh-CN"/>
        </w:rPr>
        <w:t>第二部分  2024年部门预算表</w:t>
      </w:r>
    </w:p>
    <w:p>
      <w:pPr>
        <w:ind w:firstLine="640" w:firstLineChars="200"/>
        <w:jc w:val="left"/>
        <w:rPr>
          <w:rFonts w:hint="eastAsia" w:ascii="仿宋_GB2312" w:hAnsi="仿宋_GB2312" w:eastAsia="仿宋_GB2312" w:cs="仿宋_GB2312"/>
          <w:sz w:val="32"/>
          <w:szCs w:val="32"/>
          <w:lang w:val="en-US" w:eastAsia="zh-CN"/>
        </w:rPr>
      </w:pP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详见白城市政务服务和数字化建设管理局2024年预算公开表。</w:t>
      </w:r>
    </w:p>
    <w:p>
      <w:pPr>
        <w:ind w:firstLine="645"/>
        <w:jc w:val="left"/>
        <w:rPr>
          <w:rFonts w:ascii="仿宋_GB2312" w:hAnsi="黑体" w:eastAsia="仿宋_GB2312"/>
          <w:sz w:val="32"/>
          <w:szCs w:val="32"/>
        </w:rPr>
      </w:pPr>
    </w:p>
    <w:p>
      <w:pPr>
        <w:jc w:val="center"/>
        <w:rPr>
          <w:rFonts w:ascii="黑体" w:hAnsi="黑体" w:eastAsia="黑体"/>
          <w:sz w:val="32"/>
          <w:szCs w:val="32"/>
        </w:rPr>
      </w:pPr>
    </w:p>
    <w:p/>
    <w:p/>
    <w:p/>
    <w:p/>
    <w:p/>
    <w:p/>
    <w:p/>
    <w:p/>
    <w:p/>
    <w:p/>
    <w:p/>
    <w:p/>
    <w:p/>
    <w:p/>
    <w:p/>
    <w:p/>
    <w:p/>
    <w:p/>
    <w:p/>
    <w:p/>
    <w:p/>
    <w:p/>
    <w:p/>
    <w:p/>
    <w:p/>
    <w:p/>
    <w:p/>
    <w:p/>
    <w:p/>
    <w:p/>
    <w:p/>
    <w:p/>
    <w:p>
      <w:pPr>
        <w:numPr>
          <w:ilvl w:val="0"/>
          <w:numId w:val="1"/>
        </w:numPr>
        <w:jc w:val="center"/>
        <w:rPr>
          <w:rFonts w:hint="eastAsia" w:ascii="黑体" w:hAnsi="黑体" w:eastAsia="黑体"/>
          <w:sz w:val="32"/>
          <w:szCs w:val="32"/>
          <w:lang w:val="en-US" w:eastAsia="zh-CN"/>
        </w:rPr>
      </w:pPr>
      <w:r>
        <w:rPr>
          <w:rFonts w:hint="eastAsia" w:ascii="黑体" w:hAnsi="黑体" w:eastAsia="黑体"/>
          <w:sz w:val="32"/>
          <w:szCs w:val="32"/>
          <w:lang w:val="en-US" w:eastAsia="zh-CN"/>
        </w:rPr>
        <w:t xml:space="preserve"> 情况说明</w:t>
      </w:r>
    </w:p>
    <w:p>
      <w:pPr>
        <w:numPr>
          <w:ilvl w:val="0"/>
          <w:numId w:val="0"/>
        </w:numPr>
        <w:jc w:val="both"/>
        <w:rPr>
          <w:rFonts w:hint="eastAsia" w:ascii="黑体" w:hAnsi="黑体" w:eastAsia="黑体"/>
          <w:sz w:val="32"/>
          <w:szCs w:val="32"/>
          <w:lang w:val="en-US" w:eastAsia="zh-CN"/>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ascii="仿宋" w:hAnsi="仿宋" w:eastAsia="仿宋"/>
          <w:sz w:val="32"/>
          <w:szCs w:val="32"/>
        </w:rPr>
      </w:pPr>
      <w:r>
        <w:rPr>
          <w:rFonts w:ascii="仿宋" w:hAnsi="仿宋" w:eastAsia="仿宋"/>
          <w:sz w:val="32"/>
          <w:szCs w:val="32"/>
        </w:rPr>
        <w:t>按照综合预算的原则，所有收入和支出全部纳入部门预算管理。收入包括：一般公共预算拨款收入；</w:t>
      </w:r>
      <w:r>
        <w:rPr>
          <w:rFonts w:hint="eastAsia" w:ascii="仿宋_GB2312" w:hAnsi="仿宋_GB2312" w:eastAsia="仿宋_GB2312" w:cs="仿宋_GB2312"/>
          <w:sz w:val="32"/>
          <w:szCs w:val="32"/>
        </w:rPr>
        <w:t>支出包括：一般公共服务支出、社会保障和就业支出、</w:t>
      </w:r>
      <w:r>
        <w:rPr>
          <w:rFonts w:hint="eastAsia" w:ascii="仿宋_GB2312" w:hAnsi="仿宋_GB2312" w:eastAsia="仿宋_GB2312" w:cs="仿宋_GB2312"/>
          <w:sz w:val="32"/>
          <w:szCs w:val="32"/>
          <w:lang w:val="en-US" w:eastAsia="zh-CN"/>
        </w:rPr>
        <w:t>卫生健康支出</w:t>
      </w:r>
      <w:r>
        <w:rPr>
          <w:rFonts w:hint="eastAsia" w:ascii="仿宋_GB2312" w:hAnsi="仿宋_GB2312" w:eastAsia="仿宋_GB2312" w:cs="仿宋_GB2312"/>
          <w:sz w:val="32"/>
          <w:szCs w:val="32"/>
        </w:rPr>
        <w:t>、住房保障支出</w:t>
      </w: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386.38</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57.64</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新增人员</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386.38</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386.38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386.38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bookmarkStart w:id="0" w:name="_GoBack"/>
      <w:bookmarkEnd w:id="0"/>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386.38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386.38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278.24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108.14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27.99</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386.38</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386.38</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313.38</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32.41</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14.79</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25.8</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386.38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386.38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278.24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72.01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108.14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27.99</w:t>
      </w:r>
      <w:r>
        <w:rPr>
          <w:rFonts w:hint="eastAsia" w:ascii="仿宋" w:hAnsi="仿宋" w:eastAsia="仿宋"/>
          <w:sz w:val="32"/>
          <w:szCs w:val="32"/>
          <w:u w:val="single"/>
        </w:rPr>
        <w:t xml:space="preserve"> </w:t>
      </w:r>
      <w:r>
        <w:rPr>
          <w:rFonts w:ascii="仿宋" w:hAnsi="仿宋" w:eastAsia="仿宋"/>
          <w:sz w:val="32"/>
          <w:szCs w:val="32"/>
        </w:rPr>
        <w:t xml:space="preserve">%。 </w:t>
      </w:r>
    </w:p>
    <w:p>
      <w:pPr>
        <w:ind w:firstLine="640" w:firstLineChars="200"/>
        <w:jc w:val="left"/>
        <w:rPr>
          <w:rFonts w:hint="eastAsia" w:ascii="仿宋" w:hAnsi="仿宋" w:eastAsia="仿宋"/>
          <w:sz w:val="32"/>
          <w:szCs w:val="32"/>
        </w:rPr>
      </w:pPr>
      <w:r>
        <w:rPr>
          <w:rFonts w:ascii="仿宋" w:hAnsi="仿宋" w:eastAsia="仿宋"/>
          <w:sz w:val="32"/>
          <w:szCs w:val="32"/>
        </w:rPr>
        <w:t>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313.38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81.1</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_GB2312" w:hAnsi="仿宋_GB2312" w:eastAsia="仿宋_GB2312" w:cs="仿宋_GB2312"/>
          <w:sz w:val="32"/>
          <w:szCs w:val="32"/>
          <w:highlight w:val="none"/>
          <w:lang w:val="en-US" w:eastAsia="zh-CN"/>
        </w:rPr>
        <w:t>行政事业单位</w:t>
      </w:r>
      <w:r>
        <w:rPr>
          <w:rFonts w:hint="eastAsia" w:ascii="仿宋_GB2312" w:hAnsi="仿宋_GB2312" w:eastAsia="仿宋_GB2312" w:cs="仿宋_GB2312"/>
          <w:sz w:val="32"/>
          <w:szCs w:val="32"/>
          <w:highlight w:val="none"/>
        </w:rPr>
        <w:t>人员工资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机构运行经费</w:t>
      </w:r>
      <w:r>
        <w:rPr>
          <w:rFonts w:ascii="仿宋" w:hAnsi="仿宋" w:eastAsia="仿宋"/>
          <w:sz w:val="32"/>
          <w:szCs w:val="32"/>
        </w:rPr>
        <w:t>。社会保障和就业（类）支出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32.41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w:t>
      </w:r>
      <w:r>
        <w:rPr>
          <w:rFonts w:hint="eastAsia" w:ascii="仿宋" w:hAnsi="仿宋" w:eastAsia="仿宋"/>
          <w:sz w:val="32"/>
          <w:szCs w:val="32"/>
          <w:u w:val="single"/>
        </w:rPr>
        <w:t xml:space="preserve">  </w:t>
      </w:r>
      <w:r>
        <w:rPr>
          <w:rFonts w:ascii="仿宋" w:hAnsi="仿宋" w:eastAsia="仿宋"/>
          <w:sz w:val="32"/>
          <w:szCs w:val="32"/>
        </w:rPr>
        <w:t>%，主要用于</w:t>
      </w:r>
      <w:r>
        <w:rPr>
          <w:rFonts w:hint="eastAsia" w:ascii="仿宋_GB2312" w:hAnsi="仿宋_GB2312" w:eastAsia="仿宋_GB2312" w:cs="仿宋_GB2312"/>
          <w:sz w:val="32"/>
          <w:szCs w:val="32"/>
          <w:highlight w:val="none"/>
          <w:lang w:val="en-US" w:eastAsia="zh-CN"/>
        </w:rPr>
        <w:t>人员社保。</w:t>
      </w:r>
      <w:r>
        <w:rPr>
          <w:rFonts w:ascii="仿宋" w:hAnsi="仿宋" w:eastAsia="仿宋"/>
          <w:sz w:val="32"/>
          <w:szCs w:val="32"/>
        </w:rPr>
        <w:t>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14.79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_GB2312" w:hAnsi="仿宋_GB2312" w:eastAsia="仿宋_GB2312" w:cs="仿宋_GB2312"/>
          <w:sz w:val="32"/>
          <w:szCs w:val="32"/>
          <w:highlight w:val="none"/>
        </w:rPr>
        <w:t>主要用于</w:t>
      </w:r>
      <w:r>
        <w:rPr>
          <w:rFonts w:hint="eastAsia" w:ascii="仿宋_GB2312" w:hAnsi="仿宋_GB2312" w:eastAsia="仿宋_GB2312" w:cs="仿宋_GB2312"/>
          <w:sz w:val="32"/>
          <w:szCs w:val="32"/>
          <w:highlight w:val="none"/>
          <w:lang w:val="en-US" w:eastAsia="zh-CN"/>
        </w:rPr>
        <w:t>行政事业单位基本医疗保险缴费支出</w:t>
      </w:r>
      <w:r>
        <w:rPr>
          <w:rFonts w:hint="eastAsia" w:ascii="仿宋_GB2312" w:hAnsi="仿宋_GB2312" w:eastAsia="仿宋_GB2312" w:cs="仿宋_GB2312"/>
          <w:sz w:val="32"/>
          <w:szCs w:val="32"/>
          <w:highlight w:val="none"/>
        </w:rPr>
        <w:t>。</w:t>
      </w:r>
      <w:r>
        <w:rPr>
          <w:rFonts w:ascii="仿宋" w:hAnsi="仿宋" w:eastAsia="仿宋"/>
          <w:sz w:val="32"/>
          <w:szCs w:val="32"/>
        </w:rPr>
        <w:t>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25.8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6.7</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jc w:val="left"/>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386.38</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278.24</w:t>
      </w:r>
      <w:r>
        <w:rPr>
          <w:rFonts w:hint="eastAsia" w:ascii="仿宋" w:hAnsi="仿宋" w:eastAsia="仿宋"/>
          <w:sz w:val="32"/>
          <w:szCs w:val="32"/>
          <w:u w:val="single"/>
        </w:rPr>
        <w:t xml:space="preserve">  </w:t>
      </w:r>
      <w:r>
        <w:rPr>
          <w:rFonts w:ascii="仿宋" w:hAnsi="仿宋" w:eastAsia="仿宋"/>
          <w:sz w:val="32"/>
          <w:szCs w:val="32"/>
        </w:rPr>
        <w:t>万元，主要包括：</w:t>
      </w:r>
      <w:r>
        <w:rPr>
          <w:rFonts w:hint="eastAsia" w:ascii="仿宋_GB2312" w:hAnsi="仿宋_GB2312" w:eastAsia="仿宋_GB2312" w:cs="仿宋_GB2312"/>
          <w:sz w:val="32"/>
          <w:szCs w:val="32"/>
          <w:highlight w:val="none"/>
        </w:rPr>
        <w:t>基本工资、</w:t>
      </w:r>
      <w:r>
        <w:rPr>
          <w:rFonts w:hint="eastAsia" w:ascii="仿宋_GB2312" w:hAnsi="仿宋_GB2312" w:eastAsia="仿宋_GB2312" w:cs="仿宋_GB2312"/>
          <w:sz w:val="32"/>
          <w:szCs w:val="32"/>
          <w:highlight w:val="none"/>
          <w:lang w:val="en-US" w:eastAsia="zh-CN"/>
        </w:rPr>
        <w:t>津贴补贴、奖金</w:t>
      </w:r>
      <w:r>
        <w:rPr>
          <w:rFonts w:hint="eastAsia" w:ascii="仿宋_GB2312" w:hAnsi="仿宋_GB2312" w:eastAsia="仿宋_GB2312" w:cs="仿宋_GB2312"/>
          <w:sz w:val="32"/>
          <w:szCs w:val="32"/>
          <w:highlight w:val="none"/>
          <w:lang w:eastAsia="zh-CN"/>
        </w:rPr>
        <w:t>、机关事业单位基本养老保险缴费、职工基本医疗保险缴费、</w:t>
      </w:r>
      <w:r>
        <w:rPr>
          <w:rFonts w:hint="eastAsia" w:ascii="仿宋_GB2312" w:hAnsi="仿宋_GB2312" w:eastAsia="仿宋_GB2312" w:cs="仿宋_GB2312"/>
          <w:sz w:val="32"/>
          <w:szCs w:val="32"/>
          <w:highlight w:val="none"/>
        </w:rPr>
        <w:t>住房公积金</w:t>
      </w:r>
      <w:r>
        <w:rPr>
          <w:rFonts w:hint="eastAsia" w:ascii="仿宋_GB2312" w:hAnsi="仿宋_GB2312" w:eastAsia="仿宋_GB2312" w:cs="仿宋_GB2312"/>
          <w:sz w:val="32"/>
          <w:szCs w:val="32"/>
          <w:highlight w:val="none"/>
          <w:lang w:val="en-US" w:eastAsia="zh-CN"/>
        </w:rPr>
        <w:t>。</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108.14</w:t>
      </w:r>
      <w:r>
        <w:rPr>
          <w:rFonts w:hint="eastAsia" w:ascii="仿宋" w:hAnsi="仿宋" w:eastAsia="仿宋"/>
          <w:sz w:val="32"/>
          <w:szCs w:val="32"/>
          <w:u w:val="single"/>
        </w:rPr>
        <w:t xml:space="preserve">  </w:t>
      </w:r>
      <w:r>
        <w:rPr>
          <w:rFonts w:ascii="仿宋" w:hAnsi="仿宋" w:eastAsia="仿宋"/>
          <w:sz w:val="32"/>
          <w:szCs w:val="32"/>
        </w:rPr>
        <w:t>万元，主要包括：</w:t>
      </w:r>
      <w:r>
        <w:rPr>
          <w:rFonts w:hint="eastAsia" w:ascii="仿宋_GB2312" w:hAnsi="仿宋_GB2312" w:eastAsia="仿宋_GB2312" w:cs="仿宋_GB2312"/>
          <w:sz w:val="32"/>
          <w:szCs w:val="32"/>
          <w:highlight w:val="none"/>
        </w:rPr>
        <w:t>办公费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水费、邮电费、取暖费、差旅费、会议费、公务接待费、劳务费、工会经费、其他交通费、其他商品和服务支出</w:t>
      </w:r>
      <w:r>
        <w:rPr>
          <w:rFonts w:hint="eastAsia" w:ascii="仿宋_GB2312" w:hAnsi="仿宋_GB2312" w:eastAsia="仿宋_GB2312" w:cs="仿宋_GB2312"/>
          <w:sz w:val="32"/>
          <w:szCs w:val="32"/>
          <w:highlight w:val="none"/>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_GB2312" w:hAnsi="仿宋_GB2312" w:eastAsia="仿宋_GB2312" w:cs="仿宋_GB2312"/>
          <w:sz w:val="32"/>
          <w:szCs w:val="32"/>
          <w:highlight w:val="none"/>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0.07</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0.01</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lang w:val="en-US" w:eastAsia="zh-CN"/>
        </w:rPr>
        <w:t xml:space="preserve"> 0 </w:t>
      </w:r>
      <w:r>
        <w:rPr>
          <w:rFonts w:hint="eastAsia" w:ascii="仿宋" w:hAnsi="仿宋" w:eastAsia="仿宋"/>
          <w:sz w:val="32"/>
          <w:szCs w:val="32"/>
        </w:rPr>
        <w:t>万元</w:t>
      </w:r>
      <w:r>
        <w:rPr>
          <w:rFonts w:ascii="仿宋" w:hAnsi="仿宋" w:eastAsia="仿宋"/>
          <w:sz w:val="32"/>
          <w:szCs w:val="32"/>
        </w:rPr>
        <w:t xml:space="preserve">。 </w:t>
      </w:r>
      <w:r>
        <w:rPr>
          <w:rFonts w:hint="eastAsia" w:ascii="仿宋_GB2312" w:hAnsi="仿宋_GB2312" w:eastAsia="仿宋_GB2312" w:cs="仿宋_GB2312"/>
          <w:sz w:val="32"/>
          <w:szCs w:val="32"/>
          <w:highlight w:val="none"/>
          <w:lang w:val="en-US" w:eastAsia="zh-CN"/>
        </w:rPr>
        <w:t>主要原因是</w:t>
      </w:r>
      <w:r>
        <w:rPr>
          <w:rFonts w:hint="eastAsia" w:ascii="仿宋_GB2312" w:hAnsi="仿宋_GB2312" w:eastAsia="仿宋_GB2312" w:cs="仿宋_GB2312"/>
          <w:sz w:val="32"/>
          <w:szCs w:val="32"/>
          <w:highlight w:val="none"/>
          <w:u w:val="single"/>
          <w:lang w:val="en-US" w:eastAsia="zh-CN"/>
        </w:rPr>
        <w:t>无相关业务需要</w:t>
      </w:r>
      <w:r>
        <w:rPr>
          <w:rFonts w:hint="eastAsia" w:ascii="仿宋_GB2312" w:hAnsi="仿宋_GB2312" w:eastAsia="仿宋_GB2312" w:cs="仿宋_GB2312"/>
          <w:sz w:val="32"/>
          <w:szCs w:val="32"/>
          <w:highlight w:val="none"/>
          <w:lang w:eastAsia="zh-CN"/>
        </w:rPr>
        <w:t>。</w:t>
      </w:r>
      <w:r>
        <w:rPr>
          <w:rFonts w:ascii="仿宋" w:hAnsi="仿宋" w:eastAsia="仿宋"/>
          <w:sz w:val="32"/>
          <w:szCs w:val="32"/>
        </w:rPr>
        <w:t>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0.07</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_GB2312" w:hAnsi="仿宋_GB2312" w:eastAsia="仿宋_GB2312" w:cs="仿宋_GB2312"/>
          <w:sz w:val="32"/>
          <w:szCs w:val="32"/>
          <w:highlight w:val="none"/>
          <w:u w:val="single"/>
          <w:lang w:val="en-US" w:eastAsia="zh-CN"/>
        </w:rPr>
        <w:t>厉行节约，压减预算</w:t>
      </w:r>
      <w:r>
        <w:rPr>
          <w:rFonts w:ascii="仿宋" w:hAnsi="仿宋" w:eastAsia="仿宋"/>
          <w:sz w:val="32"/>
          <w:szCs w:val="32"/>
          <w:u w:val="single"/>
        </w:rPr>
        <w:t>。</w:t>
      </w:r>
      <w:r>
        <w:rPr>
          <w:rFonts w:ascii="仿宋" w:hAnsi="仿宋" w:eastAsia="仿宋"/>
          <w:sz w:val="32"/>
          <w:szCs w:val="32"/>
          <w:u w:val="none"/>
        </w:rPr>
        <w:t xml:space="preserve"> </w:t>
      </w:r>
      <w:r>
        <w:rPr>
          <w:rFonts w:ascii="仿宋" w:hAnsi="仿宋" w:eastAsia="仿宋"/>
          <w:sz w:val="32"/>
          <w:szCs w:val="32"/>
        </w:rPr>
        <w:t>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eastAsia="zh-CN"/>
        </w:rPr>
        <w:t>。</w:t>
      </w:r>
      <w:r>
        <w:rPr>
          <w:rFonts w:ascii="仿宋" w:hAnsi="仿宋" w:eastAsia="仿宋"/>
          <w:sz w:val="32"/>
          <w:szCs w:val="32"/>
        </w:rPr>
        <w:t>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_GB2312" w:hAnsi="仿宋_GB2312" w:eastAsia="仿宋_GB2312" w:cs="仿宋_GB2312"/>
          <w:sz w:val="32"/>
          <w:szCs w:val="32"/>
          <w:highlight w:val="none"/>
          <w:u w:val="single"/>
          <w:lang w:val="en-US" w:eastAsia="zh-CN"/>
        </w:rPr>
        <w:t>无相关业务需要</w:t>
      </w:r>
      <w:r>
        <w:rPr>
          <w:rFonts w:hint="eastAsia" w:ascii="仿宋_GB2312" w:hAnsi="仿宋_GB2312" w:eastAsia="仿宋_GB2312" w:cs="仿宋_GB2312"/>
          <w:sz w:val="32"/>
          <w:szCs w:val="32"/>
          <w:highlight w:val="none"/>
          <w:lang w:val="en-US" w:eastAsia="zh-CN"/>
        </w:rPr>
        <w:t>。</w:t>
      </w:r>
    </w:p>
    <w:p>
      <w:pPr>
        <w:ind w:firstLine="640" w:firstLineChars="200"/>
        <w:rPr>
          <w:rFonts w:ascii="黑体" w:hAnsi="黑体" w:eastAsia="黑体"/>
          <w:sz w:val="32"/>
          <w:szCs w:val="32"/>
        </w:rPr>
      </w:pP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年政府性基金预算支出情况</w:t>
      </w:r>
    </w:p>
    <w:p>
      <w:pPr>
        <w:ind w:firstLine="640" w:firstLineChars="200"/>
        <w:jc w:val="lef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本部门无政府性基金预算拨款</w:t>
      </w:r>
      <w:r>
        <w:rPr>
          <w:rFonts w:hint="eastAsia" w:ascii="仿宋_GB2312" w:hAnsi="仿宋_GB2312" w:eastAsia="仿宋_GB2312" w:cs="仿宋_GB2312"/>
          <w:sz w:val="32"/>
          <w:szCs w:val="32"/>
          <w:highlight w:val="none"/>
          <w:lang w:eastAsia="zh-CN"/>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color w:val="FF0000"/>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年部门本级 1 家行政单位机关运行经费财政拨款预算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108.14</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lang w:val="en-US" w:eastAsia="zh-CN"/>
        </w:rPr>
        <w:t>19.07</w:t>
      </w:r>
      <w:r>
        <w:rPr>
          <w:rFonts w:ascii="仿宋" w:hAnsi="仿宋" w:eastAsia="仿宋"/>
          <w:sz w:val="32"/>
          <w:szCs w:val="32"/>
        </w:rPr>
        <w:t>万元，增长</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21.4</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人员增加</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本单位无政府采购预算。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 0 </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000000" w:themeColor="text1"/>
          <w:sz w:val="32"/>
          <w:szCs w:val="32"/>
          <w:lang w:val="en-US" w:eastAsia="zh-CN"/>
          <w14:textFill>
            <w14:solidFill>
              <w14:schemeClr w14:val="tx1"/>
            </w14:solidFill>
          </w14:textFill>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jc w:val="left"/>
        <w:rPr>
          <w:rFonts w:hint="default" w:ascii="仿宋_GB2312" w:hAnsi="仿宋_GB2312" w:eastAsia="仿宋_GB2312" w:cs="仿宋_GB2312"/>
          <w:sz w:val="32"/>
          <w:szCs w:val="32"/>
          <w:highlight w:val="none"/>
          <w:lang w:val="en-US" w:eastAsia="zh-CN"/>
        </w:rPr>
      </w:pPr>
      <w:r>
        <w:rPr>
          <w:rFonts w:ascii="仿宋" w:hAnsi="仿宋" w:eastAsia="仿宋"/>
          <w:sz w:val="32"/>
          <w:szCs w:val="32"/>
        </w:rPr>
        <w:t xml:space="preserve"> </w:t>
      </w:r>
      <w:r>
        <w:rPr>
          <w:rFonts w:hint="eastAsia" w:ascii="仿宋_GB2312" w:hAnsi="仿宋_GB2312" w:eastAsia="仿宋_GB2312" w:cs="仿宋_GB2312"/>
          <w:sz w:val="32"/>
          <w:szCs w:val="32"/>
          <w:highlight w:val="none"/>
          <w:lang w:val="en-US" w:eastAsia="zh-CN"/>
        </w:rPr>
        <w:t>本年度无一级项目支出预算。</w:t>
      </w:r>
    </w:p>
    <w:p>
      <w:pPr>
        <w:ind w:firstLine="640" w:firstLineChars="200"/>
        <w:rPr>
          <w:rFonts w:hint="eastAsia" w:ascii="黑体" w:hAnsi="黑体" w:eastAsia="黑体"/>
          <w:sz w:val="32"/>
          <w:szCs w:val="32"/>
          <w:lang w:val="en-US" w:eastAsia="zh-CN"/>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rPr>
          <w:rFonts w:hint="eastAsia" w:ascii="仿宋" w:hAnsi="仿宋" w:eastAsia="仿宋"/>
          <w:sz w:val="32"/>
          <w:szCs w:val="32"/>
        </w:rPr>
      </w:pPr>
    </w:p>
    <w:p>
      <w:pPr>
        <w:ind w:firstLine="640" w:firstLineChars="200"/>
        <w:jc w:val="center"/>
        <w:rPr>
          <w:rFonts w:hint="eastAsia" w:ascii="仿宋_GB2312" w:hAnsi="仿宋_GB2312" w:eastAsia="仿宋_GB2312" w:cs="仿宋_GB2312"/>
          <w:sz w:val="32"/>
          <w:szCs w:val="32"/>
        </w:rPr>
      </w:pPr>
      <w:r>
        <w:rPr>
          <w:rFonts w:hint="eastAsia" w:ascii="黑体" w:hAnsi="黑体" w:eastAsia="黑体" w:cs="黑体"/>
          <w:sz w:val="32"/>
          <w:szCs w:val="32"/>
        </w:rPr>
        <w:t>第四部分    名词解释</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（一）一般公共预算拨款收入：指市级财政通过当年一般公共预算拨付的资金。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（二）基本支出：指为保障机构正常运转、完成日常工作任务而发生的人员支出和公用支出。</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（三）“三公”经费：纳入财政预决算管理的“三公” 经费，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四）机关运行经费：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仿宋" w:hAnsi="仿宋" w:eastAsia="仿宋"/>
          <w:sz w:val="32"/>
          <w:szCs w:val="32"/>
        </w:rPr>
      </w:pPr>
    </w:p>
    <w:p>
      <w:pPr>
        <w:rPr>
          <w:rFonts w:hint="eastAsia" w:ascii="仿宋" w:hAnsi="仿宋" w:eastAsia="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E5CC2B"/>
    <w:multiLevelType w:val="singleLevel"/>
    <w:tmpl w:val="77E5CC2B"/>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mN2Q1OTczMTUyZjhkYTNjYjgzYzIxZjkwMGEwZTA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2767AF"/>
    <w:rsid w:val="03AC3305"/>
    <w:rsid w:val="0A92134D"/>
    <w:rsid w:val="0B0A43BB"/>
    <w:rsid w:val="136C7C57"/>
    <w:rsid w:val="16A6065A"/>
    <w:rsid w:val="1E887CDD"/>
    <w:rsid w:val="28DA0295"/>
    <w:rsid w:val="29171F48"/>
    <w:rsid w:val="2D265EC5"/>
    <w:rsid w:val="2F414F6C"/>
    <w:rsid w:val="30556F21"/>
    <w:rsid w:val="31BB1005"/>
    <w:rsid w:val="3CFB6A54"/>
    <w:rsid w:val="47160221"/>
    <w:rsid w:val="4DB50832"/>
    <w:rsid w:val="4ED96B17"/>
    <w:rsid w:val="4FF754A7"/>
    <w:rsid w:val="502B33A2"/>
    <w:rsid w:val="593C03CE"/>
    <w:rsid w:val="63E678B4"/>
    <w:rsid w:val="67BC03A1"/>
    <w:rsid w:val="6EE44FE7"/>
    <w:rsid w:val="70512FB0"/>
    <w:rsid w:val="7E691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semiHidden/>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3</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天韵</cp:lastModifiedBy>
  <cp:lastPrinted>2024-01-26T02:33:40Z</cp:lastPrinted>
  <dcterms:modified xsi:type="dcterms:W3CDTF">2024-01-26T02:40:32Z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A469F1FD498A45BFAA39B08299F92BC6</vt:lpwstr>
  </property>
</Properties>
</file>