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color w:val="auto"/>
          <w:sz w:val="52"/>
          <w:szCs w:val="52"/>
          <w:u w:val="single"/>
        </w:rPr>
      </w:pPr>
    </w:p>
    <w:p>
      <w:pPr>
        <w:jc w:val="left"/>
        <w:rPr>
          <w:rFonts w:asciiTheme="majorEastAsia" w:hAnsiTheme="majorEastAsia" w:eastAsiaTheme="majorEastAsia"/>
          <w:b/>
          <w:color w:val="auto"/>
          <w:sz w:val="52"/>
          <w:szCs w:val="52"/>
        </w:rPr>
      </w:pPr>
      <w:r>
        <w:rPr>
          <w:rFonts w:hint="eastAsia" w:asciiTheme="majorEastAsia" w:hAnsiTheme="majorEastAsia" w:eastAsiaTheme="majorEastAsia"/>
          <w:b/>
          <w:color w:val="auto"/>
          <w:sz w:val="52"/>
          <w:szCs w:val="52"/>
        </w:rPr>
        <w:t xml:space="preserve">    </w:t>
      </w:r>
    </w:p>
    <w:p>
      <w:pPr>
        <w:jc w:val="left"/>
        <w:rPr>
          <w:rFonts w:hint="eastAsia" w:asciiTheme="majorEastAsia" w:hAnsiTheme="majorEastAsia" w:eastAsiaTheme="majorEastAsia"/>
          <w:b/>
          <w:color w:val="auto"/>
          <w:sz w:val="52"/>
          <w:szCs w:val="52"/>
        </w:rPr>
      </w:pPr>
      <w:r>
        <w:rPr>
          <w:rFonts w:hint="eastAsia" w:asciiTheme="majorEastAsia" w:hAnsiTheme="majorEastAsia" w:eastAsiaTheme="majorEastAsia"/>
          <w:b/>
          <w:color w:val="auto"/>
          <w:sz w:val="52"/>
          <w:szCs w:val="52"/>
        </w:rPr>
        <w:t xml:space="preserve">    </w:t>
      </w:r>
    </w:p>
    <w:p>
      <w:pPr>
        <w:ind w:firstLine="1044" w:firstLineChars="200"/>
        <w:jc w:val="left"/>
        <w:rPr>
          <w:rFonts w:hint="default" w:asciiTheme="majorEastAsia" w:hAnsiTheme="majorEastAsia" w:eastAsiaTheme="majorEastAsia"/>
          <w:b/>
          <w:color w:val="auto"/>
          <w:sz w:val="52"/>
          <w:szCs w:val="52"/>
          <w:u w:val="single"/>
          <w:lang w:val="en-US" w:eastAsia="zh-CN"/>
        </w:rPr>
      </w:pPr>
      <w:r>
        <w:rPr>
          <w:rFonts w:hint="eastAsia" w:asciiTheme="majorEastAsia" w:hAnsiTheme="majorEastAsia" w:eastAsiaTheme="majorEastAsia"/>
          <w:b/>
          <w:color w:val="auto"/>
          <w:sz w:val="52"/>
          <w:szCs w:val="52"/>
          <w:u w:val="single"/>
        </w:rPr>
        <w:t xml:space="preserve"> </w:t>
      </w:r>
      <w:r>
        <w:rPr>
          <w:rFonts w:hint="eastAsia" w:asciiTheme="majorEastAsia" w:hAnsiTheme="majorEastAsia" w:eastAsiaTheme="majorEastAsia"/>
          <w:b/>
          <w:color w:val="auto"/>
          <w:sz w:val="52"/>
          <w:szCs w:val="52"/>
          <w:u w:val="single"/>
          <w:lang w:val="en-US" w:eastAsia="zh-CN"/>
        </w:rPr>
        <w:t xml:space="preserve">    </w:t>
      </w:r>
      <w:r>
        <w:rPr>
          <w:rFonts w:hint="eastAsia" w:asciiTheme="majorEastAsia" w:hAnsiTheme="majorEastAsia" w:eastAsiaTheme="majorEastAsia"/>
          <w:b/>
          <w:color w:val="auto"/>
          <w:sz w:val="52"/>
          <w:szCs w:val="52"/>
          <w:u w:val="single"/>
        </w:rPr>
        <w:t>白城市</w:t>
      </w:r>
      <w:r>
        <w:rPr>
          <w:rFonts w:hint="eastAsia" w:asciiTheme="majorEastAsia" w:hAnsiTheme="majorEastAsia" w:eastAsiaTheme="majorEastAsia"/>
          <w:b/>
          <w:color w:val="auto"/>
          <w:sz w:val="52"/>
          <w:szCs w:val="52"/>
          <w:u w:val="single"/>
          <w:lang w:val="en-US" w:eastAsia="zh-CN"/>
        </w:rPr>
        <w:t xml:space="preserve">畜牧总站     </w:t>
      </w:r>
    </w:p>
    <w:p>
      <w:pPr>
        <w:jc w:val="center"/>
        <w:rPr>
          <w:rFonts w:asciiTheme="majorEastAsia" w:hAnsiTheme="majorEastAsia" w:eastAsiaTheme="majorEastAsia"/>
          <w:b/>
          <w:color w:val="auto"/>
          <w:sz w:val="52"/>
          <w:szCs w:val="52"/>
        </w:rPr>
      </w:pPr>
      <w:r>
        <w:rPr>
          <w:rFonts w:hint="eastAsia" w:asciiTheme="majorEastAsia" w:hAnsiTheme="majorEastAsia" w:eastAsiaTheme="majorEastAsia"/>
          <w:b/>
          <w:color w:val="auto"/>
          <w:sz w:val="52"/>
          <w:szCs w:val="52"/>
        </w:rPr>
        <w:t>20</w:t>
      </w:r>
      <w:r>
        <w:rPr>
          <w:rFonts w:hint="eastAsia" w:asciiTheme="majorEastAsia" w:hAnsiTheme="majorEastAsia" w:eastAsiaTheme="majorEastAsia"/>
          <w:b/>
          <w:color w:val="auto"/>
          <w:sz w:val="52"/>
          <w:szCs w:val="52"/>
          <w:lang w:val="en-US" w:eastAsia="zh-CN"/>
        </w:rPr>
        <w:t>24</w:t>
      </w:r>
      <w:r>
        <w:rPr>
          <w:rFonts w:hint="eastAsia" w:asciiTheme="majorEastAsia" w:hAnsiTheme="majorEastAsia" w:eastAsiaTheme="majorEastAsia"/>
          <w:b/>
          <w:color w:val="auto"/>
          <w:sz w:val="52"/>
          <w:szCs w:val="52"/>
        </w:rPr>
        <w:t>年部门预算</w:t>
      </w: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rPr>
        <w:t>（公章）</w:t>
      </w:r>
    </w:p>
    <w:p>
      <w:pPr>
        <w:jc w:val="center"/>
        <w:rPr>
          <w:rFonts w:ascii="黑体" w:hAnsi="黑体" w:eastAsia="黑体"/>
          <w:color w:val="auto"/>
          <w:sz w:val="32"/>
          <w:szCs w:val="32"/>
        </w:rPr>
      </w:pPr>
      <w:r>
        <w:rPr>
          <w:rFonts w:hint="eastAsia" w:ascii="黑体" w:hAnsi="黑体" w:eastAsia="黑体"/>
          <w:color w:val="auto"/>
          <w:sz w:val="32"/>
          <w:szCs w:val="32"/>
        </w:rPr>
        <w:t>二〇</w:t>
      </w:r>
      <w:r>
        <w:rPr>
          <w:rFonts w:hint="eastAsia" w:ascii="黑体" w:hAnsi="黑体" w:eastAsia="黑体"/>
          <w:color w:val="auto"/>
          <w:sz w:val="32"/>
          <w:szCs w:val="32"/>
          <w:lang w:eastAsia="zh-CN"/>
        </w:rPr>
        <w:t>二</w:t>
      </w:r>
      <w:r>
        <w:rPr>
          <w:rFonts w:hint="eastAsia" w:ascii="黑体" w:hAnsi="黑体" w:eastAsia="黑体"/>
          <w:color w:val="auto"/>
          <w:sz w:val="32"/>
          <w:szCs w:val="32"/>
          <w:lang w:val="en-US" w:eastAsia="zh-CN"/>
        </w:rPr>
        <w:t>四</w:t>
      </w:r>
      <w:r>
        <w:rPr>
          <w:rFonts w:hint="eastAsia" w:ascii="黑体" w:hAnsi="黑体" w:eastAsia="黑体"/>
          <w:color w:val="auto"/>
          <w:sz w:val="32"/>
          <w:szCs w:val="32"/>
        </w:rPr>
        <w:t>年</w:t>
      </w:r>
      <w:r>
        <w:rPr>
          <w:rFonts w:hint="eastAsia" w:ascii="黑体" w:hAnsi="黑体" w:eastAsia="黑体"/>
          <w:color w:val="auto"/>
          <w:sz w:val="32"/>
          <w:szCs w:val="32"/>
          <w:lang w:val="en-US" w:eastAsia="zh-CN"/>
        </w:rPr>
        <w:t>二</w:t>
      </w:r>
      <w:r>
        <w:rPr>
          <w:rFonts w:hint="eastAsia" w:ascii="黑体" w:hAnsi="黑体" w:eastAsia="黑体"/>
          <w:color w:val="auto"/>
          <w:sz w:val="32"/>
          <w:szCs w:val="32"/>
        </w:rPr>
        <w:t>月</w:t>
      </w:r>
      <w:r>
        <w:rPr>
          <w:rFonts w:hint="eastAsia" w:ascii="黑体" w:hAnsi="黑体" w:eastAsia="黑体"/>
          <w:color w:val="auto"/>
          <w:sz w:val="32"/>
          <w:szCs w:val="32"/>
          <w:lang w:val="en-US" w:eastAsia="zh-CN"/>
        </w:rPr>
        <w:t>六</w:t>
      </w:r>
      <w:r>
        <w:rPr>
          <w:rFonts w:hint="eastAsia" w:ascii="黑体" w:hAnsi="黑体" w:eastAsia="黑体"/>
          <w:color w:val="auto"/>
          <w:sz w:val="32"/>
          <w:szCs w:val="32"/>
        </w:rPr>
        <w:t>日</w:t>
      </w:r>
    </w:p>
    <w:p>
      <w:pPr>
        <w:jc w:val="center"/>
        <w:rPr>
          <w:rFonts w:ascii="黑体" w:hAnsi="黑体" w:eastAsia="黑体"/>
          <w:color w:val="auto"/>
          <w:sz w:val="32"/>
          <w:szCs w:val="32"/>
        </w:rPr>
      </w:pPr>
    </w:p>
    <w:p>
      <w:pPr>
        <w:jc w:val="center"/>
        <w:rPr>
          <w:rFonts w:ascii="黑体" w:hAnsi="黑体" w:eastAsia="黑体"/>
          <w:color w:val="auto"/>
          <w:sz w:val="32"/>
          <w:szCs w:val="32"/>
        </w:rPr>
      </w:pPr>
    </w:p>
    <w:p>
      <w:pPr>
        <w:jc w:val="center"/>
        <w:rPr>
          <w:rFonts w:ascii="黑体" w:hAnsi="黑体" w:eastAsia="黑体"/>
          <w:color w:val="auto"/>
          <w:sz w:val="32"/>
          <w:szCs w:val="32"/>
        </w:rPr>
      </w:pPr>
    </w:p>
    <w:p>
      <w:pPr>
        <w:jc w:val="center"/>
        <w:rPr>
          <w:rFonts w:ascii="黑体" w:hAnsi="黑体" w:eastAsia="黑体"/>
          <w:color w:val="auto"/>
          <w:sz w:val="32"/>
          <w:szCs w:val="32"/>
        </w:rPr>
      </w:pPr>
    </w:p>
    <w:p>
      <w:pPr>
        <w:jc w:val="center"/>
        <w:rPr>
          <w:rFonts w:ascii="黑体" w:hAnsi="黑体" w:eastAsia="黑体"/>
          <w:color w:val="auto"/>
          <w:sz w:val="32"/>
          <w:szCs w:val="32"/>
        </w:rPr>
      </w:pPr>
    </w:p>
    <w:p>
      <w:pPr>
        <w:jc w:val="center"/>
        <w:rPr>
          <w:rFonts w:ascii="黑体" w:hAnsi="黑体" w:eastAsia="黑体"/>
          <w:color w:val="auto"/>
          <w:sz w:val="32"/>
          <w:szCs w:val="32"/>
        </w:rPr>
      </w:pPr>
    </w:p>
    <w:p>
      <w:pPr>
        <w:jc w:val="center"/>
        <w:rPr>
          <w:rFonts w:ascii="黑体" w:hAnsi="黑体" w:eastAsia="黑体"/>
          <w:color w:val="auto"/>
          <w:sz w:val="32"/>
          <w:szCs w:val="32"/>
        </w:rPr>
      </w:pPr>
    </w:p>
    <w:p>
      <w:pPr>
        <w:jc w:val="center"/>
        <w:rPr>
          <w:rFonts w:ascii="黑体" w:hAnsi="黑体" w:eastAsia="黑体"/>
          <w:color w:val="auto"/>
          <w:sz w:val="32"/>
          <w:szCs w:val="32"/>
        </w:rPr>
      </w:pPr>
    </w:p>
    <w:p>
      <w:pPr>
        <w:jc w:val="center"/>
        <w:rPr>
          <w:b/>
          <w:color w:val="auto"/>
          <w:sz w:val="52"/>
          <w:szCs w:val="52"/>
        </w:rPr>
      </w:pPr>
    </w:p>
    <w:p>
      <w:pPr>
        <w:jc w:val="center"/>
        <w:rPr>
          <w:b/>
          <w:color w:val="auto"/>
          <w:sz w:val="52"/>
          <w:szCs w:val="52"/>
        </w:rPr>
      </w:pPr>
      <w:r>
        <w:rPr>
          <w:rFonts w:hint="eastAsia"/>
          <w:b/>
          <w:color w:val="auto"/>
          <w:sz w:val="52"/>
          <w:szCs w:val="52"/>
        </w:rPr>
        <w:t>目    录</w:t>
      </w:r>
    </w:p>
    <w:p>
      <w:pPr>
        <w:jc w:val="center"/>
        <w:rPr>
          <w:color w:val="auto"/>
          <w:sz w:val="44"/>
          <w:szCs w:val="44"/>
        </w:rPr>
      </w:pPr>
    </w:p>
    <w:p>
      <w:pPr>
        <w:jc w:val="left"/>
        <w:rPr>
          <w:color w:val="auto"/>
          <w:sz w:val="44"/>
          <w:szCs w:val="44"/>
        </w:rPr>
      </w:pPr>
    </w:p>
    <w:p>
      <w:pPr>
        <w:jc w:val="left"/>
        <w:rPr>
          <w:rFonts w:ascii="黑体" w:hAnsi="黑体" w:eastAsia="黑体"/>
          <w:color w:val="auto"/>
          <w:sz w:val="32"/>
          <w:szCs w:val="32"/>
        </w:rPr>
      </w:pPr>
      <w:r>
        <w:rPr>
          <w:rFonts w:hint="eastAsia" w:ascii="黑体" w:hAnsi="黑体" w:eastAsia="黑体"/>
          <w:color w:val="auto"/>
          <w:sz w:val="32"/>
          <w:szCs w:val="32"/>
        </w:rPr>
        <w:t>第一部分  部门概况</w:t>
      </w:r>
    </w:p>
    <w:p>
      <w:pPr>
        <w:ind w:firstLine="320" w:firstLineChars="100"/>
        <w:jc w:val="left"/>
        <w:rPr>
          <w:rFonts w:ascii="仿宋_GB2312" w:hAnsi="黑体" w:eastAsia="仿宋_GB2312"/>
          <w:color w:val="auto"/>
          <w:sz w:val="32"/>
          <w:szCs w:val="32"/>
        </w:rPr>
      </w:pPr>
      <w:r>
        <w:rPr>
          <w:rFonts w:hint="eastAsia" w:ascii="仿宋_GB2312" w:hAnsi="黑体" w:eastAsia="仿宋_GB2312"/>
          <w:color w:val="auto"/>
          <w:sz w:val="32"/>
          <w:szCs w:val="32"/>
        </w:rPr>
        <w:t>一、主要职能</w:t>
      </w:r>
    </w:p>
    <w:p>
      <w:pPr>
        <w:ind w:firstLine="320" w:firstLineChars="100"/>
        <w:jc w:val="left"/>
        <w:rPr>
          <w:rFonts w:ascii="仿宋_GB2312" w:hAnsi="黑体" w:eastAsia="仿宋_GB2312"/>
          <w:color w:val="auto"/>
          <w:sz w:val="32"/>
          <w:szCs w:val="32"/>
        </w:rPr>
      </w:pPr>
      <w:r>
        <w:rPr>
          <w:rFonts w:hint="eastAsia" w:ascii="仿宋_GB2312" w:hAnsi="黑体" w:eastAsia="仿宋_GB2312"/>
          <w:color w:val="auto"/>
          <w:sz w:val="32"/>
          <w:szCs w:val="32"/>
        </w:rPr>
        <w:t>二、机构设置</w:t>
      </w:r>
    </w:p>
    <w:p>
      <w:pPr>
        <w:jc w:val="left"/>
        <w:rPr>
          <w:rFonts w:hint="eastAsia" w:ascii="黑体" w:hAnsi="黑体" w:eastAsia="黑体"/>
          <w:color w:val="auto"/>
          <w:sz w:val="32"/>
          <w:szCs w:val="32"/>
          <w:lang w:eastAsia="zh-CN"/>
        </w:rPr>
      </w:pPr>
      <w:r>
        <w:rPr>
          <w:rFonts w:hint="eastAsia" w:ascii="黑体" w:hAnsi="黑体" w:eastAsia="黑体"/>
          <w:color w:val="auto"/>
          <w:sz w:val="32"/>
          <w:szCs w:val="32"/>
        </w:rPr>
        <w:t>第二部分  预算表</w:t>
      </w:r>
      <w:r>
        <w:rPr>
          <w:rFonts w:hint="eastAsia" w:ascii="黑体" w:hAnsi="黑体" w:eastAsia="黑体"/>
          <w:color w:val="auto"/>
          <w:sz w:val="32"/>
          <w:szCs w:val="32"/>
          <w:lang w:eastAsia="zh-CN"/>
        </w:rPr>
        <w:t>格</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一、收支预算表</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二、收入预算表</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三、支出预算表</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四、财政拨款收支预算表</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五、一般公共预算财政拨款功能分类支出预算表</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六、一般公共预算财政拨款经济分类支出预算表</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七、一般公共预算财政拨款“三公”经费支出预算表</w:t>
      </w:r>
    </w:p>
    <w:p>
      <w:pPr>
        <w:ind w:firstLine="645"/>
        <w:jc w:val="left"/>
        <w:rPr>
          <w:rFonts w:ascii="仿宋_GB2312" w:hAnsi="黑体" w:eastAsia="仿宋_GB2312"/>
          <w:color w:val="auto"/>
          <w:sz w:val="32"/>
          <w:szCs w:val="32"/>
        </w:rPr>
      </w:pPr>
      <w:r>
        <w:rPr>
          <w:rFonts w:hint="eastAsia" w:ascii="仿宋_GB2312" w:hAnsi="黑体" w:eastAsia="仿宋_GB2312"/>
          <w:color w:val="auto"/>
          <w:sz w:val="32"/>
          <w:szCs w:val="32"/>
        </w:rPr>
        <w:t>八、政府性基金预算财政拨款支出预算表</w:t>
      </w:r>
    </w:p>
    <w:p>
      <w:pPr>
        <w:ind w:firstLine="645"/>
        <w:jc w:val="left"/>
        <w:rPr>
          <w:rFonts w:ascii="仿宋_GB2312" w:hAnsi="黑体" w:eastAsia="仿宋_GB2312"/>
          <w:color w:val="auto"/>
          <w:sz w:val="32"/>
          <w:szCs w:val="32"/>
        </w:rPr>
      </w:pPr>
      <w:r>
        <w:rPr>
          <w:rFonts w:hint="eastAsia" w:ascii="仿宋_GB2312" w:hAnsi="黑体" w:eastAsia="仿宋_GB2312"/>
          <w:color w:val="auto"/>
          <w:sz w:val="32"/>
          <w:szCs w:val="32"/>
        </w:rPr>
        <w:t>九、项目绩效目标表</w:t>
      </w:r>
    </w:p>
    <w:p>
      <w:pPr>
        <w:jc w:val="left"/>
        <w:rPr>
          <w:rFonts w:ascii="黑体" w:hAnsi="黑体" w:eastAsia="黑体"/>
          <w:color w:val="auto"/>
          <w:sz w:val="32"/>
          <w:szCs w:val="32"/>
        </w:rPr>
      </w:pPr>
      <w:r>
        <w:rPr>
          <w:rFonts w:hint="eastAsia" w:ascii="黑体" w:hAnsi="黑体" w:eastAsia="黑体"/>
          <w:color w:val="auto"/>
          <w:sz w:val="32"/>
          <w:szCs w:val="32"/>
        </w:rPr>
        <w:t>第三部分  情况说明</w:t>
      </w:r>
    </w:p>
    <w:p>
      <w:pPr>
        <w:jc w:val="left"/>
        <w:rPr>
          <w:rFonts w:ascii="黑体" w:hAnsi="黑体" w:eastAsia="黑体"/>
          <w:color w:val="auto"/>
          <w:sz w:val="32"/>
          <w:szCs w:val="32"/>
        </w:rPr>
      </w:pPr>
      <w:r>
        <w:rPr>
          <w:rFonts w:hint="eastAsia" w:ascii="黑体" w:hAnsi="黑体" w:eastAsia="黑体"/>
          <w:color w:val="auto"/>
          <w:sz w:val="32"/>
          <w:szCs w:val="32"/>
        </w:rPr>
        <w:t>第四部分  名词解释</w:t>
      </w:r>
    </w:p>
    <w:p>
      <w:pPr>
        <w:ind w:firstLine="645"/>
        <w:jc w:val="left"/>
        <w:rPr>
          <w:rFonts w:ascii="仿宋_GB2312" w:hAnsi="黑体" w:eastAsia="仿宋_GB2312"/>
          <w:color w:val="auto"/>
          <w:sz w:val="32"/>
          <w:szCs w:val="32"/>
        </w:rPr>
      </w:pPr>
    </w:p>
    <w:p>
      <w:pPr>
        <w:ind w:firstLine="645"/>
        <w:jc w:val="left"/>
        <w:rPr>
          <w:rFonts w:ascii="仿宋_GB2312" w:hAnsi="黑体" w:eastAsia="仿宋_GB2312"/>
          <w:color w:val="auto"/>
          <w:sz w:val="32"/>
          <w:szCs w:val="32"/>
        </w:rPr>
      </w:pPr>
    </w:p>
    <w:p>
      <w:pPr>
        <w:ind w:firstLine="645"/>
        <w:jc w:val="left"/>
        <w:rPr>
          <w:rFonts w:ascii="仿宋_GB2312" w:hAnsi="黑体" w:eastAsia="仿宋_GB2312"/>
          <w:color w:val="auto"/>
          <w:sz w:val="32"/>
          <w:szCs w:val="32"/>
        </w:rPr>
      </w:pPr>
    </w:p>
    <w:p>
      <w:pPr>
        <w:ind w:firstLine="645"/>
        <w:jc w:val="left"/>
        <w:rPr>
          <w:rFonts w:ascii="仿宋_GB2312" w:hAnsi="黑体" w:eastAsia="仿宋_GB2312"/>
          <w:color w:val="auto"/>
          <w:sz w:val="32"/>
          <w:szCs w:val="32"/>
        </w:rPr>
      </w:pPr>
    </w:p>
    <w:p>
      <w:pPr>
        <w:jc w:val="center"/>
        <w:rPr>
          <w:rFonts w:ascii="黑体" w:hAnsi="黑体" w:eastAsia="黑体"/>
          <w:color w:val="auto"/>
          <w:sz w:val="32"/>
          <w:szCs w:val="32"/>
        </w:rPr>
      </w:pPr>
    </w:p>
    <w:p>
      <w:pPr>
        <w:jc w:val="center"/>
        <w:rPr>
          <w:rFonts w:ascii="黑体" w:hAnsi="黑体" w:eastAsia="黑体"/>
          <w:color w:val="auto"/>
          <w:sz w:val="32"/>
          <w:szCs w:val="32"/>
        </w:rPr>
      </w:pPr>
      <w:r>
        <w:rPr>
          <w:rFonts w:hint="eastAsia" w:ascii="黑体" w:hAnsi="黑体" w:eastAsia="黑体"/>
          <w:color w:val="auto"/>
          <w:sz w:val="32"/>
          <w:szCs w:val="32"/>
        </w:rPr>
        <w:t>第一部分  部门概况</w:t>
      </w:r>
    </w:p>
    <w:p>
      <w:pPr>
        <w:jc w:val="center"/>
        <w:rPr>
          <w:rFonts w:ascii="黑体" w:hAnsi="黑体" w:eastAsia="黑体"/>
          <w:color w:val="auto"/>
          <w:sz w:val="32"/>
          <w:szCs w:val="32"/>
        </w:rPr>
      </w:pPr>
    </w:p>
    <w:p>
      <w:pPr>
        <w:ind w:firstLine="320" w:firstLineChars="100"/>
        <w:jc w:val="left"/>
        <w:rPr>
          <w:rFonts w:ascii="楷体_GB2312" w:hAnsi="黑体" w:eastAsia="楷体_GB2312"/>
          <w:color w:val="auto"/>
          <w:sz w:val="32"/>
          <w:szCs w:val="32"/>
        </w:rPr>
      </w:pPr>
      <w:r>
        <w:rPr>
          <w:rFonts w:hint="eastAsia" w:ascii="楷体_GB2312" w:hAnsi="黑体" w:eastAsia="楷体_GB2312"/>
          <w:color w:val="auto"/>
          <w:sz w:val="32"/>
          <w:szCs w:val="32"/>
        </w:rPr>
        <w:t>一、主要职能</w:t>
      </w:r>
    </w:p>
    <w:p>
      <w:pPr>
        <w:keepNext w:val="0"/>
        <w:keepLines w:val="0"/>
        <w:widowControl/>
        <w:suppressLineNumbers w:val="0"/>
        <w:jc w:val="left"/>
        <w:rPr>
          <w:color w:val="auto"/>
        </w:rPr>
      </w:pPr>
      <w:r>
        <w:rPr>
          <w:rFonts w:ascii="仿宋" w:hAnsi="仿宋" w:eastAsia="仿宋" w:cs="仿宋"/>
          <w:color w:val="auto"/>
          <w:kern w:val="0"/>
          <w:sz w:val="30"/>
          <w:szCs w:val="30"/>
          <w:lang w:val="en-US" w:eastAsia="zh-CN" w:bidi="ar"/>
        </w:rPr>
        <w:t xml:space="preserve">为全市畜禽繁殖改良和畜牧实用技术推广，畜禽产品质 </w:t>
      </w:r>
    </w:p>
    <w:p>
      <w:pPr>
        <w:keepNext w:val="0"/>
        <w:keepLines w:val="0"/>
        <w:widowControl/>
        <w:suppressLineNumbers w:val="0"/>
        <w:jc w:val="left"/>
        <w:rPr>
          <w:color w:val="auto"/>
        </w:rPr>
      </w:pPr>
      <w:r>
        <w:rPr>
          <w:rFonts w:hint="eastAsia" w:ascii="仿宋" w:hAnsi="仿宋" w:eastAsia="仿宋" w:cs="仿宋"/>
          <w:color w:val="auto"/>
          <w:kern w:val="0"/>
          <w:sz w:val="30"/>
          <w:szCs w:val="30"/>
          <w:lang w:val="en-US" w:eastAsia="zh-CN" w:bidi="ar"/>
        </w:rPr>
        <w:t xml:space="preserve">量安全追溯与监测工作服务。 </w:t>
      </w:r>
    </w:p>
    <w:p>
      <w:pPr>
        <w:keepNext w:val="0"/>
        <w:keepLines w:val="0"/>
        <w:widowControl/>
        <w:suppressLineNumbers w:val="0"/>
        <w:jc w:val="left"/>
        <w:rPr>
          <w:color w:val="auto"/>
        </w:rPr>
      </w:pPr>
      <w:r>
        <w:rPr>
          <w:rFonts w:hint="eastAsia" w:ascii="仿宋" w:hAnsi="仿宋" w:eastAsia="仿宋" w:cs="仿宋"/>
          <w:color w:val="auto"/>
          <w:kern w:val="0"/>
          <w:sz w:val="30"/>
          <w:szCs w:val="30"/>
          <w:lang w:val="en-US" w:eastAsia="zh-CN" w:bidi="ar"/>
        </w:rPr>
        <w:t xml:space="preserve">1、负责全市畜禽繁殖改良、畜禽遗传资源保护、优良 </w:t>
      </w:r>
    </w:p>
    <w:p>
      <w:pPr>
        <w:keepNext w:val="0"/>
        <w:keepLines w:val="0"/>
        <w:widowControl/>
        <w:suppressLineNumbers w:val="0"/>
        <w:jc w:val="left"/>
        <w:rPr>
          <w:color w:val="auto"/>
        </w:rPr>
      </w:pPr>
      <w:r>
        <w:rPr>
          <w:rFonts w:hint="eastAsia" w:ascii="仿宋" w:hAnsi="仿宋" w:eastAsia="仿宋" w:cs="仿宋"/>
          <w:color w:val="auto"/>
          <w:kern w:val="0"/>
          <w:sz w:val="30"/>
          <w:szCs w:val="30"/>
          <w:lang w:val="en-US" w:eastAsia="zh-CN" w:bidi="ar"/>
        </w:rPr>
        <w:t xml:space="preserve">畜禽品种引进推广工作。 </w:t>
      </w:r>
    </w:p>
    <w:p>
      <w:pPr>
        <w:keepNext w:val="0"/>
        <w:keepLines w:val="0"/>
        <w:widowControl/>
        <w:suppressLineNumbers w:val="0"/>
        <w:jc w:val="left"/>
        <w:rPr>
          <w:color w:val="auto"/>
        </w:rPr>
      </w:pPr>
      <w:r>
        <w:rPr>
          <w:rFonts w:hint="eastAsia" w:ascii="仿宋" w:hAnsi="仿宋" w:eastAsia="仿宋" w:cs="仿宋"/>
          <w:color w:val="auto"/>
          <w:kern w:val="0"/>
          <w:sz w:val="30"/>
          <w:szCs w:val="30"/>
          <w:lang w:val="en-US" w:eastAsia="zh-CN" w:bidi="ar"/>
        </w:rPr>
        <w:t xml:space="preserve">2、负责全市无公害畜禽产品产地认定 、产品认证的申 </w:t>
      </w:r>
    </w:p>
    <w:p>
      <w:pPr>
        <w:keepNext w:val="0"/>
        <w:keepLines w:val="0"/>
        <w:widowControl/>
        <w:suppressLineNumbers w:val="0"/>
        <w:jc w:val="left"/>
        <w:rPr>
          <w:color w:val="auto"/>
        </w:rPr>
      </w:pPr>
      <w:r>
        <w:rPr>
          <w:rFonts w:hint="eastAsia" w:ascii="仿宋" w:hAnsi="仿宋" w:eastAsia="仿宋" w:cs="仿宋"/>
          <w:color w:val="auto"/>
          <w:kern w:val="0"/>
          <w:sz w:val="30"/>
          <w:szCs w:val="30"/>
          <w:lang w:val="en-US" w:eastAsia="zh-CN" w:bidi="ar"/>
        </w:rPr>
        <w:t xml:space="preserve">报及畜禽产品检验抽样工作。 </w:t>
      </w:r>
    </w:p>
    <w:p>
      <w:pPr>
        <w:keepNext w:val="0"/>
        <w:keepLines w:val="0"/>
        <w:widowControl/>
        <w:suppressLineNumbers w:val="0"/>
        <w:jc w:val="left"/>
        <w:rPr>
          <w:color w:val="auto"/>
        </w:rPr>
      </w:pPr>
      <w:r>
        <w:rPr>
          <w:rFonts w:hint="eastAsia" w:ascii="仿宋" w:hAnsi="仿宋" w:eastAsia="仿宋" w:cs="仿宋"/>
          <w:color w:val="auto"/>
          <w:kern w:val="0"/>
          <w:sz w:val="30"/>
          <w:szCs w:val="30"/>
          <w:lang w:val="en-US" w:eastAsia="zh-CN" w:bidi="ar"/>
        </w:rPr>
        <w:t xml:space="preserve">3、负责畜牧业标准化生产技术、畜禽养殖配套技术、 </w:t>
      </w:r>
    </w:p>
    <w:p>
      <w:pPr>
        <w:keepNext w:val="0"/>
        <w:keepLines w:val="0"/>
        <w:widowControl/>
        <w:suppressLineNumbers w:val="0"/>
        <w:jc w:val="left"/>
        <w:rPr>
          <w:color w:val="auto"/>
        </w:rPr>
      </w:pPr>
      <w:r>
        <w:rPr>
          <w:rFonts w:hint="eastAsia" w:ascii="仿宋" w:hAnsi="仿宋" w:eastAsia="仿宋" w:cs="仿宋"/>
          <w:color w:val="auto"/>
          <w:kern w:val="0"/>
          <w:sz w:val="30"/>
          <w:szCs w:val="30"/>
          <w:lang w:val="en-US" w:eastAsia="zh-CN" w:bidi="ar"/>
        </w:rPr>
        <w:t>繁殖改良技术的推广和培训等工作。</w:t>
      </w:r>
    </w:p>
    <w:p>
      <w:pPr>
        <w:ind w:firstLine="320" w:firstLineChars="100"/>
        <w:jc w:val="left"/>
        <w:rPr>
          <w:rFonts w:hint="eastAsia" w:ascii="楷体_GB2312" w:hAnsi="黑体" w:eastAsia="楷体_GB2312"/>
          <w:color w:val="auto"/>
          <w:sz w:val="32"/>
          <w:szCs w:val="32"/>
        </w:rPr>
        <w:sectPr>
          <w:pgSz w:w="11906" w:h="16838"/>
          <w:pgMar w:top="1440" w:right="1800" w:bottom="1440" w:left="1800" w:header="851" w:footer="992" w:gutter="0"/>
          <w:cols w:space="425" w:num="1"/>
          <w:docGrid w:type="lines" w:linePitch="312" w:charSpace="0"/>
        </w:sectPr>
      </w:pPr>
    </w:p>
    <w:p>
      <w:pPr>
        <w:ind w:firstLine="320" w:firstLineChars="100"/>
        <w:jc w:val="left"/>
        <w:rPr>
          <w:rFonts w:hint="eastAsia" w:ascii="楷体_GB2312" w:hAnsi="黑体" w:eastAsia="楷体_GB2312"/>
          <w:color w:val="auto"/>
          <w:sz w:val="32"/>
          <w:szCs w:val="32"/>
        </w:rPr>
      </w:pPr>
    </w:p>
    <w:p>
      <w:pPr>
        <w:ind w:firstLine="320" w:firstLineChars="100"/>
        <w:jc w:val="left"/>
        <w:rPr>
          <w:rFonts w:ascii="楷体_GB2312" w:hAnsi="黑体" w:eastAsia="楷体_GB2312"/>
          <w:color w:val="auto"/>
          <w:sz w:val="32"/>
          <w:szCs w:val="32"/>
        </w:rPr>
      </w:pPr>
      <w:r>
        <w:rPr>
          <w:rFonts w:hint="eastAsia" w:ascii="楷体_GB2312" w:hAnsi="黑体" w:eastAsia="楷体_GB2312"/>
          <w:color w:val="auto"/>
          <w:sz w:val="32"/>
          <w:szCs w:val="32"/>
        </w:rPr>
        <w:t>二、机构设置</w:t>
      </w:r>
    </w:p>
    <w:p>
      <w:pPr>
        <w:keepNext w:val="0"/>
        <w:keepLines w:val="0"/>
        <w:widowControl/>
        <w:suppressLineNumbers w:val="0"/>
        <w:jc w:val="left"/>
        <w:rPr>
          <w:rFonts w:hint="default"/>
          <w:color w:val="auto"/>
          <w:lang w:val="en-US"/>
        </w:rPr>
        <w:sectPr>
          <w:pgSz w:w="11906" w:h="16838"/>
          <w:pgMar w:top="1440" w:right="1800" w:bottom="1440" w:left="1800" w:header="851" w:footer="992" w:gutter="0"/>
          <w:cols w:space="425" w:num="1"/>
          <w:docGrid w:type="lines" w:linePitch="312" w:charSpace="0"/>
        </w:sectPr>
      </w:pPr>
      <w:r>
        <w:rPr>
          <w:rFonts w:ascii="仿宋" w:hAnsi="仿宋" w:eastAsia="仿宋" w:cs="仿宋"/>
          <w:color w:val="auto"/>
          <w:kern w:val="0"/>
          <w:sz w:val="30"/>
          <w:szCs w:val="30"/>
          <w:lang w:val="en-US" w:eastAsia="zh-CN" w:bidi="ar"/>
        </w:rPr>
        <w:t xml:space="preserve">根据上述职责，部门本级内设机构 </w:t>
      </w:r>
      <w:r>
        <w:rPr>
          <w:rFonts w:hint="eastAsia" w:ascii="仿宋" w:hAnsi="仿宋" w:eastAsia="仿宋" w:cs="仿宋"/>
          <w:color w:val="auto"/>
          <w:kern w:val="0"/>
          <w:sz w:val="30"/>
          <w:szCs w:val="30"/>
          <w:lang w:val="en-US" w:eastAsia="zh-CN" w:bidi="ar"/>
        </w:rPr>
        <w:t>9</w:t>
      </w:r>
      <w:r>
        <w:rPr>
          <w:rFonts w:ascii="仿宋" w:hAnsi="仿宋" w:eastAsia="仿宋" w:cs="仿宋"/>
          <w:color w:val="auto"/>
          <w:kern w:val="0"/>
          <w:sz w:val="30"/>
          <w:szCs w:val="30"/>
          <w:lang w:val="en-US" w:eastAsia="zh-CN" w:bidi="ar"/>
        </w:rPr>
        <w:t xml:space="preserve"> 个，</w:t>
      </w:r>
      <w:r>
        <w:rPr>
          <w:rFonts w:hint="eastAsia" w:ascii="仿宋" w:hAnsi="仿宋" w:eastAsia="仿宋" w:cs="仿宋"/>
          <w:color w:val="auto"/>
          <w:kern w:val="0"/>
          <w:sz w:val="30"/>
          <w:szCs w:val="30"/>
          <w:lang w:val="en-US" w:eastAsia="zh-CN" w:bidi="ar"/>
        </w:rPr>
        <w:t>分别是办公室、人事科、财务科、产业科、繁改科、项目办、质检科、加工科、检测中心</w:t>
      </w:r>
    </w:p>
    <w:p>
      <w:pPr>
        <w:rPr>
          <w:color w:val="auto"/>
        </w:rPr>
        <w:sectPr>
          <w:pgSz w:w="11906" w:h="16838"/>
          <w:pgMar w:top="1440" w:right="1800" w:bottom="1440" w:left="1800" w:header="851" w:footer="992" w:gutter="0"/>
          <w:cols w:space="425" w:num="1"/>
          <w:docGrid w:type="lines" w:linePitch="312" w:charSpace="0"/>
        </w:sectPr>
      </w:pPr>
    </w:p>
    <w:p>
      <w:pPr>
        <w:jc w:val="center"/>
        <w:rPr>
          <w:rFonts w:hint="eastAsia" w:ascii="黑体" w:hAnsi="黑体" w:eastAsia="黑体"/>
          <w:color w:val="auto"/>
          <w:sz w:val="32"/>
          <w:szCs w:val="32"/>
        </w:rPr>
      </w:pPr>
      <w:r>
        <w:rPr>
          <w:rFonts w:ascii="黑体" w:hAnsi="黑体" w:eastAsia="黑体"/>
          <w:color w:val="auto"/>
          <w:sz w:val="32"/>
          <w:szCs w:val="32"/>
        </w:rPr>
        <w:t>第三部分 情况说明</w:t>
      </w:r>
    </w:p>
    <w:p>
      <w:pPr>
        <w:ind w:firstLine="640" w:firstLineChars="200"/>
        <w:rPr>
          <w:rFonts w:hint="eastAsia" w:ascii="黑体" w:hAnsi="黑体" w:eastAsia="黑体"/>
          <w:color w:val="auto"/>
          <w:sz w:val="32"/>
          <w:szCs w:val="32"/>
        </w:rPr>
      </w:pPr>
    </w:p>
    <w:p>
      <w:pPr>
        <w:ind w:firstLine="640" w:firstLineChars="200"/>
        <w:rPr>
          <w:rFonts w:hint="eastAsia" w:ascii="黑体" w:hAnsi="黑体" w:eastAsia="黑体"/>
          <w:color w:val="auto"/>
          <w:sz w:val="32"/>
          <w:szCs w:val="32"/>
        </w:rPr>
      </w:pPr>
      <w:r>
        <w:rPr>
          <w:rFonts w:ascii="黑体" w:hAnsi="黑体" w:eastAsia="黑体"/>
          <w:color w:val="auto"/>
          <w:sz w:val="32"/>
          <w:szCs w:val="32"/>
        </w:rPr>
        <w:t>一、202</w:t>
      </w:r>
      <w:r>
        <w:rPr>
          <w:rFonts w:hint="eastAsia" w:ascii="黑体" w:hAnsi="黑体" w:eastAsia="黑体"/>
          <w:color w:val="auto"/>
          <w:sz w:val="32"/>
          <w:szCs w:val="32"/>
          <w:lang w:val="en-US" w:eastAsia="zh-CN"/>
        </w:rPr>
        <w:t>4</w:t>
      </w:r>
      <w:r>
        <w:rPr>
          <w:rFonts w:ascii="黑体" w:hAnsi="黑体" w:eastAsia="黑体"/>
          <w:color w:val="auto"/>
          <w:sz w:val="32"/>
          <w:szCs w:val="32"/>
        </w:rPr>
        <w:t>年收支预算总体情况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按照综合预算的原则，所有收入和支出全部纳入部门预算管理。收入包括：一般公共预算拨款收入、</w:t>
      </w:r>
      <w:r>
        <w:rPr>
          <w:rFonts w:hint="eastAsia" w:ascii="仿宋" w:hAnsi="仿宋" w:eastAsia="仿宋"/>
          <w:color w:val="auto"/>
          <w:sz w:val="32"/>
          <w:szCs w:val="32"/>
          <w:lang w:val="en-US" w:eastAsia="zh-CN"/>
        </w:rPr>
        <w:t>事业及经营收入、</w:t>
      </w:r>
      <w:r>
        <w:rPr>
          <w:rFonts w:ascii="仿宋" w:hAnsi="仿宋" w:eastAsia="仿宋"/>
          <w:color w:val="auto"/>
          <w:sz w:val="32"/>
          <w:szCs w:val="32"/>
        </w:rPr>
        <w:t>其他收入、上年结转；支出包括：一般公共服务支出、社会保障和就业支出、卫生健康支出、住房保障支出。202</w:t>
      </w:r>
      <w:r>
        <w:rPr>
          <w:rFonts w:hint="eastAsia" w:ascii="仿宋" w:hAnsi="仿宋" w:eastAsia="仿宋"/>
          <w:color w:val="auto"/>
          <w:sz w:val="32"/>
          <w:szCs w:val="32"/>
          <w:lang w:val="en-US" w:eastAsia="zh-CN"/>
        </w:rPr>
        <w:t>4</w:t>
      </w:r>
      <w:r>
        <w:rPr>
          <w:rFonts w:ascii="仿宋" w:hAnsi="仿宋" w:eastAsia="仿宋"/>
          <w:color w:val="auto"/>
          <w:sz w:val="32"/>
          <w:szCs w:val="32"/>
        </w:rPr>
        <w:t>年收支总预算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449.2</w:t>
      </w:r>
      <w:r>
        <w:rPr>
          <w:rFonts w:hint="eastAsia" w:ascii="仿宋" w:hAnsi="仿宋" w:eastAsia="仿宋"/>
          <w:color w:val="auto"/>
          <w:sz w:val="32"/>
          <w:szCs w:val="32"/>
          <w:u w:val="single"/>
        </w:rPr>
        <w:t xml:space="preserve">     </w:t>
      </w:r>
      <w:r>
        <w:rPr>
          <w:rFonts w:ascii="仿宋" w:hAnsi="仿宋" w:eastAsia="仿宋"/>
          <w:color w:val="auto"/>
          <w:sz w:val="32"/>
          <w:szCs w:val="32"/>
        </w:rPr>
        <w:t>万元, 比20</w:t>
      </w:r>
      <w:r>
        <w:rPr>
          <w:rFonts w:hint="eastAsia" w:ascii="仿宋" w:hAnsi="仿宋" w:eastAsia="仿宋"/>
          <w:color w:val="auto"/>
          <w:sz w:val="32"/>
          <w:szCs w:val="32"/>
          <w:lang w:val="en-US" w:eastAsia="zh-CN"/>
        </w:rPr>
        <w:t>23</w:t>
      </w:r>
      <w:r>
        <w:rPr>
          <w:rFonts w:ascii="仿宋" w:hAnsi="仿宋" w:eastAsia="仿宋"/>
          <w:color w:val="auto"/>
          <w:sz w:val="32"/>
          <w:szCs w:val="32"/>
        </w:rPr>
        <w:t>年预算</w:t>
      </w:r>
      <w:r>
        <w:rPr>
          <w:rFonts w:hint="eastAsia" w:ascii="仿宋" w:hAnsi="仿宋" w:eastAsia="仿宋"/>
          <w:color w:val="auto"/>
          <w:sz w:val="32"/>
          <w:szCs w:val="32"/>
        </w:rPr>
        <w:t>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65.57</w:t>
      </w:r>
      <w:r>
        <w:rPr>
          <w:rFonts w:ascii="仿宋" w:hAnsi="仿宋" w:eastAsia="仿宋"/>
          <w:color w:val="auto"/>
          <w:sz w:val="32"/>
          <w:szCs w:val="32"/>
        </w:rPr>
        <w:t>万元，主要原因是</w:t>
      </w:r>
      <w:r>
        <w:rPr>
          <w:rFonts w:hint="eastAsia" w:ascii="仿宋" w:hAnsi="仿宋" w:eastAsia="仿宋"/>
          <w:color w:val="auto"/>
          <w:sz w:val="32"/>
          <w:szCs w:val="32"/>
          <w:lang w:val="en-US" w:eastAsia="zh-CN"/>
        </w:rPr>
        <w:t>厉行节约，压减开支</w:t>
      </w:r>
      <w:r>
        <w:rPr>
          <w:rFonts w:ascii="仿宋" w:hAnsi="仿宋" w:eastAsia="仿宋"/>
          <w:color w:val="auto"/>
          <w:sz w:val="32"/>
          <w:szCs w:val="32"/>
        </w:rPr>
        <w:t xml:space="preserve">。 </w:t>
      </w:r>
    </w:p>
    <w:p>
      <w:pPr>
        <w:ind w:firstLine="640" w:firstLineChars="200"/>
        <w:rPr>
          <w:rFonts w:hint="eastAsia" w:ascii="黑体" w:hAnsi="黑体" w:eastAsia="黑体"/>
          <w:color w:val="auto"/>
          <w:sz w:val="32"/>
          <w:szCs w:val="32"/>
        </w:rPr>
      </w:pPr>
      <w:r>
        <w:rPr>
          <w:rFonts w:ascii="黑体" w:hAnsi="黑体" w:eastAsia="黑体"/>
          <w:color w:val="auto"/>
          <w:sz w:val="32"/>
          <w:szCs w:val="32"/>
        </w:rPr>
        <w:t>二、202</w:t>
      </w:r>
      <w:r>
        <w:rPr>
          <w:rFonts w:hint="eastAsia" w:ascii="黑体" w:hAnsi="黑体" w:eastAsia="黑体"/>
          <w:color w:val="auto"/>
          <w:sz w:val="32"/>
          <w:szCs w:val="32"/>
          <w:lang w:val="en-US" w:eastAsia="zh-CN"/>
        </w:rPr>
        <w:t>4</w:t>
      </w:r>
      <w:r>
        <w:rPr>
          <w:rFonts w:ascii="黑体" w:hAnsi="黑体" w:eastAsia="黑体"/>
          <w:color w:val="auto"/>
          <w:sz w:val="32"/>
          <w:szCs w:val="32"/>
        </w:rPr>
        <w:t>年收入预算情况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年收入预算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449.2</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万元，其中：本年收入</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lang w:val="en-US" w:eastAsia="zh-CN"/>
        </w:rPr>
        <w:t xml:space="preserve"> 100</w:t>
      </w:r>
      <w:r>
        <w:rPr>
          <w:rFonts w:hint="eastAsia" w:ascii="仿宋" w:hAnsi="仿宋" w:eastAsia="仿宋"/>
          <w:color w:val="auto"/>
          <w:sz w:val="32"/>
          <w:szCs w:val="32"/>
          <w:u w:val="single"/>
        </w:rPr>
        <w:t xml:space="preserve">  </w:t>
      </w:r>
      <w:r>
        <w:rPr>
          <w:rFonts w:ascii="仿宋" w:hAnsi="仿宋" w:eastAsia="仿宋"/>
          <w:color w:val="auto"/>
          <w:sz w:val="32"/>
          <w:szCs w:val="32"/>
        </w:rPr>
        <w:t>%；上年结转</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%。本年收入中， 一般公共预算拨款收入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449.2</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w:t>
      </w:r>
      <w:r>
        <w:rPr>
          <w:rFonts w:hint="eastAsia" w:ascii="仿宋" w:hAnsi="仿宋" w:eastAsia="仿宋"/>
          <w:color w:val="auto"/>
          <w:sz w:val="32"/>
          <w:szCs w:val="32"/>
          <w:lang w:val="en-US" w:eastAsia="zh-CN"/>
        </w:rPr>
        <w:t>事业及经营收入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%；其他收入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三、202</w:t>
      </w:r>
      <w:r>
        <w:rPr>
          <w:rFonts w:hint="eastAsia" w:ascii="黑体" w:hAnsi="黑体" w:eastAsia="黑体"/>
          <w:color w:val="auto"/>
          <w:sz w:val="32"/>
          <w:szCs w:val="32"/>
          <w:lang w:val="en-US" w:eastAsia="zh-CN"/>
        </w:rPr>
        <w:t>4</w:t>
      </w:r>
      <w:r>
        <w:rPr>
          <w:rFonts w:ascii="黑体" w:hAnsi="黑体" w:eastAsia="黑体"/>
          <w:color w:val="auto"/>
          <w:sz w:val="32"/>
          <w:szCs w:val="32"/>
        </w:rPr>
        <w:t>年支出预算情况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年支出预算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449.2</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449.2</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%；项目支出</w:t>
      </w:r>
      <w:r>
        <w:rPr>
          <w:rFonts w:hint="eastAsia" w:ascii="仿宋" w:hAnsi="仿宋" w:eastAsia="仿宋"/>
          <w:color w:val="auto"/>
          <w:sz w:val="32"/>
          <w:szCs w:val="32"/>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402.3</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89.5</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46.9</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10.5</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四、202</w:t>
      </w:r>
      <w:r>
        <w:rPr>
          <w:rFonts w:hint="eastAsia" w:ascii="黑体" w:hAnsi="黑体" w:eastAsia="黑体"/>
          <w:color w:val="auto"/>
          <w:sz w:val="32"/>
          <w:szCs w:val="32"/>
          <w:lang w:val="en-US" w:eastAsia="zh-CN"/>
        </w:rPr>
        <w:t>4</w:t>
      </w:r>
      <w:r>
        <w:rPr>
          <w:rFonts w:ascii="黑体" w:hAnsi="黑体" w:eastAsia="黑体"/>
          <w:color w:val="auto"/>
          <w:sz w:val="32"/>
          <w:szCs w:val="32"/>
        </w:rPr>
        <w:t>年财政拨款收支预算情况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年财政拨款收支总预算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449.2</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万元，其中：一般公共预算拨款</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449.2</w:t>
      </w:r>
      <w:r>
        <w:rPr>
          <w:rFonts w:hint="eastAsia" w:ascii="仿宋" w:hAnsi="仿宋" w:eastAsia="仿宋"/>
          <w:color w:val="auto"/>
          <w:sz w:val="32"/>
          <w:szCs w:val="32"/>
          <w:u w:val="single"/>
        </w:rPr>
        <w:t xml:space="preserve">   </w:t>
      </w:r>
      <w:r>
        <w:rPr>
          <w:rFonts w:ascii="仿宋" w:hAnsi="仿宋" w:eastAsia="仿宋"/>
          <w:color w:val="auto"/>
          <w:sz w:val="32"/>
          <w:szCs w:val="32"/>
        </w:rPr>
        <w:t>万元。支出包括：</w:t>
      </w:r>
      <w:r>
        <w:rPr>
          <w:rFonts w:hint="eastAsia" w:ascii="仿宋" w:hAnsi="仿宋" w:eastAsia="仿宋"/>
          <w:color w:val="auto"/>
          <w:sz w:val="32"/>
          <w:szCs w:val="32"/>
          <w:lang w:val="en-US" w:eastAsia="zh-CN"/>
        </w:rPr>
        <w:t>农林水</w:t>
      </w:r>
      <w:r>
        <w:rPr>
          <w:rFonts w:ascii="仿宋" w:hAnsi="仿宋" w:eastAsia="仿宋"/>
          <w:color w:val="auto"/>
          <w:sz w:val="32"/>
          <w:szCs w:val="32"/>
        </w:rPr>
        <w:t>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346.99</w:t>
      </w:r>
      <w:r>
        <w:rPr>
          <w:rFonts w:ascii="仿宋" w:hAnsi="仿宋" w:eastAsia="仿宋"/>
          <w:color w:val="auto"/>
          <w:sz w:val="32"/>
          <w:szCs w:val="32"/>
        </w:rPr>
        <w:t>万元，社会保障和就业支出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47.64</w:t>
      </w:r>
      <w:r>
        <w:rPr>
          <w:rFonts w:hint="eastAsia" w:ascii="仿宋" w:hAnsi="仿宋" w:eastAsia="仿宋"/>
          <w:color w:val="auto"/>
          <w:sz w:val="32"/>
          <w:szCs w:val="32"/>
          <w:u w:val="single"/>
        </w:rPr>
        <w:t xml:space="preserve">   </w:t>
      </w:r>
      <w:r>
        <w:rPr>
          <w:rFonts w:ascii="仿宋" w:hAnsi="仿宋" w:eastAsia="仿宋"/>
          <w:color w:val="auto"/>
          <w:sz w:val="32"/>
          <w:szCs w:val="32"/>
        </w:rPr>
        <w:t>万元，卫生健康支出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20.4</w:t>
      </w:r>
      <w:r>
        <w:rPr>
          <w:rFonts w:hint="eastAsia" w:ascii="仿宋" w:hAnsi="仿宋" w:eastAsia="仿宋"/>
          <w:color w:val="auto"/>
          <w:sz w:val="32"/>
          <w:szCs w:val="32"/>
          <w:u w:val="single"/>
        </w:rPr>
        <w:t xml:space="preserve">   </w:t>
      </w:r>
      <w:r>
        <w:rPr>
          <w:rFonts w:ascii="仿宋" w:hAnsi="仿宋" w:eastAsia="仿宋"/>
          <w:color w:val="auto"/>
          <w:sz w:val="32"/>
          <w:szCs w:val="32"/>
        </w:rPr>
        <w:t>万元，住房保障支出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34.17</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五、202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年一般公共预算当年拨款</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449.2</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449.2</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402.3</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89.5</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46.9</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10.5</w:t>
      </w:r>
      <w:r>
        <w:rPr>
          <w:rFonts w:hint="eastAsia" w:ascii="仿宋" w:hAnsi="仿宋" w:eastAsia="仿宋"/>
          <w:color w:val="auto"/>
          <w:sz w:val="32"/>
          <w:szCs w:val="32"/>
          <w:u w:val="single"/>
        </w:rPr>
        <w:t xml:space="preserve"> </w:t>
      </w:r>
      <w:r>
        <w:rPr>
          <w:rFonts w:ascii="仿宋" w:hAnsi="仿宋" w:eastAsia="仿宋"/>
          <w:color w:val="auto"/>
          <w:sz w:val="32"/>
          <w:szCs w:val="32"/>
        </w:rPr>
        <w:t xml:space="preserve">%。 </w:t>
      </w:r>
      <w:r>
        <w:rPr>
          <w:rFonts w:hint="eastAsia" w:ascii="仿宋" w:hAnsi="仿宋" w:eastAsia="仿宋"/>
          <w:color w:val="auto"/>
          <w:sz w:val="32"/>
          <w:szCs w:val="32"/>
          <w:lang w:val="en-US" w:eastAsia="zh-CN"/>
        </w:rPr>
        <w:t>农林水</w:t>
      </w:r>
      <w:r>
        <w:rPr>
          <w:rFonts w:ascii="仿宋" w:hAnsi="仿宋" w:eastAsia="仿宋"/>
          <w:color w:val="auto"/>
          <w:sz w:val="32"/>
          <w:szCs w:val="32"/>
        </w:rPr>
        <w:t>（类）支出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346.99</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lang w:val="en-US" w:eastAsia="zh-CN"/>
        </w:rPr>
        <w:t>77.2</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%，主要用于事业单位人员工资、</w:t>
      </w:r>
      <w:r>
        <w:rPr>
          <w:rFonts w:hint="eastAsia" w:ascii="仿宋" w:hAnsi="仿宋" w:eastAsia="仿宋"/>
          <w:color w:val="auto"/>
          <w:sz w:val="32"/>
          <w:szCs w:val="32"/>
          <w:lang w:val="en-US" w:eastAsia="zh-CN"/>
        </w:rPr>
        <w:t>事业</w:t>
      </w:r>
      <w:r>
        <w:rPr>
          <w:rFonts w:ascii="仿宋" w:hAnsi="仿宋" w:eastAsia="仿宋"/>
          <w:color w:val="auto"/>
          <w:sz w:val="32"/>
          <w:szCs w:val="32"/>
        </w:rPr>
        <w:t>运行经费等。 社会保障和就业（类）支出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47.64</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10.6</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%，主要用于事业社会保障和就业</w:t>
      </w:r>
      <w:r>
        <w:rPr>
          <w:rFonts w:hint="eastAsia" w:ascii="仿宋" w:hAnsi="仿宋" w:eastAsia="仿宋"/>
          <w:color w:val="auto"/>
          <w:sz w:val="32"/>
          <w:szCs w:val="32"/>
          <w:lang w:val="en-US" w:eastAsia="zh-CN"/>
        </w:rPr>
        <w:t>支出</w:t>
      </w:r>
      <w:r>
        <w:rPr>
          <w:rFonts w:ascii="仿宋" w:hAnsi="仿宋" w:eastAsia="仿宋"/>
          <w:color w:val="auto"/>
          <w:sz w:val="32"/>
          <w:szCs w:val="32"/>
        </w:rPr>
        <w:t>。 卫生健康（类）支出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20.4</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4.5</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%，主要用于行政事业单位基本医疗保险缴费支出。住房保障（类）支出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34.17</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7.7</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%，主要用于行政事业单位为职工缴纳的住房公积金支出。</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六、202</w:t>
      </w:r>
      <w:r>
        <w:rPr>
          <w:rFonts w:hint="eastAsia" w:ascii="黑体" w:hAnsi="黑体" w:eastAsia="黑体"/>
          <w:color w:val="auto"/>
          <w:sz w:val="32"/>
          <w:szCs w:val="32"/>
          <w:lang w:val="en-US" w:eastAsia="zh-CN"/>
        </w:rPr>
        <w:t>4</w:t>
      </w:r>
      <w:r>
        <w:rPr>
          <w:rFonts w:ascii="黑体" w:hAnsi="黑体" w:eastAsia="黑体"/>
          <w:color w:val="auto"/>
          <w:sz w:val="32"/>
          <w:szCs w:val="32"/>
        </w:rPr>
        <w:t>年一般公共预算基本支出情况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449.2</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w:t>
      </w:r>
      <w:r>
        <w:rPr>
          <w:rFonts w:hint="eastAsia" w:ascii="仿宋" w:hAnsi="仿宋" w:eastAsia="仿宋"/>
          <w:color w:val="auto"/>
          <w:sz w:val="32"/>
          <w:szCs w:val="32"/>
        </w:rPr>
        <w:t>:</w:t>
      </w:r>
      <w:r>
        <w:rPr>
          <w:rFonts w:ascii="仿宋" w:hAnsi="仿宋" w:eastAsia="仿宋"/>
          <w:color w:val="auto"/>
          <w:sz w:val="32"/>
          <w:szCs w:val="32"/>
        </w:rPr>
        <w:t>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402.3</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万元，主要包括：基本工资</w:t>
      </w:r>
      <w:r>
        <w:rPr>
          <w:rFonts w:hint="eastAsia" w:ascii="仿宋" w:hAnsi="仿宋" w:eastAsia="仿宋"/>
          <w:color w:val="auto"/>
          <w:sz w:val="32"/>
          <w:szCs w:val="32"/>
          <w:lang w:val="en-US" w:eastAsia="zh-CN"/>
        </w:rPr>
        <w:t>171.27万元</w:t>
      </w:r>
      <w:r>
        <w:rPr>
          <w:rFonts w:ascii="仿宋" w:hAnsi="仿宋" w:eastAsia="仿宋"/>
          <w:color w:val="auto"/>
          <w:sz w:val="32"/>
          <w:szCs w:val="32"/>
        </w:rPr>
        <w:t>、津贴补贴</w:t>
      </w:r>
      <w:r>
        <w:rPr>
          <w:rFonts w:hint="eastAsia" w:ascii="仿宋" w:hAnsi="仿宋" w:eastAsia="仿宋"/>
          <w:color w:val="auto"/>
          <w:sz w:val="32"/>
          <w:szCs w:val="32"/>
          <w:lang w:val="en-US" w:eastAsia="zh-CN"/>
        </w:rPr>
        <w:t>114.55万元</w:t>
      </w:r>
      <w:r>
        <w:rPr>
          <w:rFonts w:ascii="仿宋" w:hAnsi="仿宋" w:eastAsia="仿宋"/>
          <w:color w:val="auto"/>
          <w:sz w:val="32"/>
          <w:szCs w:val="32"/>
        </w:rPr>
        <w:t>、奖金</w:t>
      </w:r>
      <w:r>
        <w:rPr>
          <w:rFonts w:hint="eastAsia" w:ascii="仿宋" w:hAnsi="仿宋" w:eastAsia="仿宋"/>
          <w:color w:val="auto"/>
          <w:sz w:val="32"/>
          <w:szCs w:val="32"/>
          <w:lang w:val="en-US" w:eastAsia="zh-CN"/>
        </w:rPr>
        <w:t>14.27万元</w:t>
      </w:r>
      <w:r>
        <w:rPr>
          <w:rFonts w:ascii="仿宋" w:hAnsi="仿宋" w:eastAsia="仿宋"/>
          <w:color w:val="auto"/>
          <w:sz w:val="32"/>
          <w:szCs w:val="32"/>
        </w:rPr>
        <w:t>、机关事业单位基本养老保险缴费</w:t>
      </w:r>
      <w:r>
        <w:rPr>
          <w:rFonts w:hint="eastAsia" w:ascii="仿宋" w:hAnsi="仿宋" w:eastAsia="仿宋"/>
          <w:color w:val="auto"/>
          <w:sz w:val="32"/>
          <w:szCs w:val="32"/>
          <w:lang w:val="en-US" w:eastAsia="zh-CN"/>
        </w:rPr>
        <w:t>45.57万元</w:t>
      </w:r>
      <w:r>
        <w:rPr>
          <w:rFonts w:ascii="仿宋" w:hAnsi="仿宋" w:eastAsia="仿宋"/>
          <w:color w:val="auto"/>
          <w:sz w:val="32"/>
          <w:szCs w:val="32"/>
        </w:rPr>
        <w:t>、职工基本 医疗保险缴费</w:t>
      </w:r>
      <w:r>
        <w:rPr>
          <w:rFonts w:hint="eastAsia" w:ascii="仿宋" w:hAnsi="仿宋" w:eastAsia="仿宋"/>
          <w:color w:val="auto"/>
          <w:sz w:val="32"/>
          <w:szCs w:val="32"/>
          <w:lang w:val="en-US" w:eastAsia="zh-CN"/>
        </w:rPr>
        <w:t>18.92万元</w:t>
      </w:r>
      <w:r>
        <w:rPr>
          <w:rFonts w:ascii="仿宋" w:hAnsi="仿宋" w:eastAsia="仿宋"/>
          <w:color w:val="auto"/>
          <w:sz w:val="32"/>
          <w:szCs w:val="32"/>
        </w:rPr>
        <w:t>、其他社会保障缴费</w:t>
      </w:r>
      <w:r>
        <w:rPr>
          <w:rFonts w:hint="eastAsia" w:ascii="仿宋" w:hAnsi="仿宋" w:eastAsia="仿宋"/>
          <w:color w:val="auto"/>
          <w:sz w:val="32"/>
          <w:szCs w:val="32"/>
          <w:lang w:val="en-US" w:eastAsia="zh-CN"/>
        </w:rPr>
        <w:t>3.55万元</w:t>
      </w:r>
      <w:r>
        <w:rPr>
          <w:rFonts w:ascii="仿宋" w:hAnsi="仿宋" w:eastAsia="仿宋"/>
          <w:color w:val="auto"/>
          <w:sz w:val="32"/>
          <w:szCs w:val="32"/>
        </w:rPr>
        <w:t>、住房公积金</w:t>
      </w:r>
      <w:r>
        <w:rPr>
          <w:rFonts w:hint="eastAsia" w:ascii="仿宋" w:hAnsi="仿宋" w:eastAsia="仿宋"/>
          <w:color w:val="auto"/>
          <w:sz w:val="32"/>
          <w:szCs w:val="32"/>
          <w:lang w:val="en-US" w:eastAsia="zh-CN"/>
        </w:rPr>
        <w:t>34.17万元</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46.9</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万元，主要包括：办公费</w:t>
      </w:r>
      <w:r>
        <w:rPr>
          <w:rFonts w:hint="eastAsia" w:ascii="仿宋" w:hAnsi="仿宋" w:eastAsia="仿宋"/>
          <w:color w:val="auto"/>
          <w:sz w:val="32"/>
          <w:szCs w:val="32"/>
          <w:lang w:val="en-US" w:eastAsia="zh-CN"/>
        </w:rPr>
        <w:t>13.63万元</w:t>
      </w:r>
      <w:r>
        <w:rPr>
          <w:rFonts w:ascii="仿宋" w:hAnsi="仿宋" w:eastAsia="仿宋"/>
          <w:color w:val="auto"/>
          <w:sz w:val="32"/>
          <w:szCs w:val="32"/>
        </w:rPr>
        <w:t>、水费</w:t>
      </w:r>
      <w:r>
        <w:rPr>
          <w:rFonts w:hint="eastAsia" w:ascii="仿宋" w:hAnsi="仿宋" w:eastAsia="仿宋"/>
          <w:color w:val="auto"/>
          <w:sz w:val="32"/>
          <w:szCs w:val="32"/>
          <w:lang w:val="en-US" w:eastAsia="zh-CN"/>
        </w:rPr>
        <w:t>0.36万元</w:t>
      </w:r>
      <w:r>
        <w:rPr>
          <w:rFonts w:ascii="仿宋" w:hAnsi="仿宋" w:eastAsia="仿宋"/>
          <w:color w:val="auto"/>
          <w:sz w:val="32"/>
          <w:szCs w:val="32"/>
        </w:rPr>
        <w:t>、电费</w:t>
      </w:r>
      <w:r>
        <w:rPr>
          <w:rFonts w:hint="eastAsia" w:ascii="仿宋" w:hAnsi="仿宋" w:eastAsia="仿宋"/>
          <w:color w:val="auto"/>
          <w:sz w:val="32"/>
          <w:szCs w:val="32"/>
          <w:lang w:val="en-US" w:eastAsia="zh-CN"/>
        </w:rPr>
        <w:t>1.6万元</w:t>
      </w:r>
      <w:r>
        <w:rPr>
          <w:rFonts w:ascii="仿宋" w:hAnsi="仿宋" w:eastAsia="仿宋"/>
          <w:color w:val="auto"/>
          <w:sz w:val="32"/>
          <w:szCs w:val="32"/>
        </w:rPr>
        <w:t>、取暖费</w:t>
      </w:r>
      <w:r>
        <w:rPr>
          <w:rFonts w:hint="eastAsia" w:ascii="仿宋" w:hAnsi="仿宋" w:eastAsia="仿宋"/>
          <w:color w:val="auto"/>
          <w:sz w:val="32"/>
          <w:szCs w:val="32"/>
          <w:lang w:val="en-US" w:eastAsia="zh-CN"/>
        </w:rPr>
        <w:t>7万元</w:t>
      </w:r>
      <w:r>
        <w:rPr>
          <w:rFonts w:ascii="仿宋" w:hAnsi="仿宋" w:eastAsia="仿宋"/>
          <w:color w:val="auto"/>
          <w:sz w:val="32"/>
          <w:szCs w:val="32"/>
        </w:rPr>
        <w:t>、差旅费</w:t>
      </w:r>
      <w:r>
        <w:rPr>
          <w:rFonts w:hint="eastAsia" w:ascii="仿宋" w:hAnsi="仿宋" w:eastAsia="仿宋"/>
          <w:color w:val="auto"/>
          <w:sz w:val="32"/>
          <w:szCs w:val="32"/>
          <w:lang w:val="en-US" w:eastAsia="zh-CN"/>
        </w:rPr>
        <w:t>10万元</w:t>
      </w:r>
      <w:r>
        <w:rPr>
          <w:rFonts w:ascii="仿宋" w:hAnsi="仿宋" w:eastAsia="仿宋"/>
          <w:color w:val="auto"/>
          <w:sz w:val="32"/>
          <w:szCs w:val="32"/>
        </w:rPr>
        <w:t>、劳务费</w:t>
      </w:r>
      <w:r>
        <w:rPr>
          <w:rFonts w:hint="eastAsia" w:ascii="仿宋" w:hAnsi="仿宋" w:eastAsia="仿宋"/>
          <w:color w:val="auto"/>
          <w:sz w:val="32"/>
          <w:szCs w:val="32"/>
          <w:lang w:val="en-US" w:eastAsia="zh-CN"/>
        </w:rPr>
        <w:t>5万元</w:t>
      </w:r>
      <w:r>
        <w:rPr>
          <w:rFonts w:ascii="仿宋" w:hAnsi="仿宋" w:eastAsia="仿宋"/>
          <w:color w:val="auto"/>
          <w:sz w:val="32"/>
          <w:szCs w:val="32"/>
        </w:rPr>
        <w:t>、工会经费</w:t>
      </w:r>
      <w:r>
        <w:rPr>
          <w:rFonts w:hint="eastAsia" w:ascii="仿宋" w:hAnsi="仿宋" w:eastAsia="仿宋"/>
          <w:color w:val="auto"/>
          <w:sz w:val="32"/>
          <w:szCs w:val="32"/>
          <w:lang w:val="en-US" w:eastAsia="zh-CN"/>
        </w:rPr>
        <w:t>5.6万元</w:t>
      </w:r>
      <w:r>
        <w:rPr>
          <w:rFonts w:ascii="仿宋" w:hAnsi="仿宋" w:eastAsia="仿宋"/>
          <w:color w:val="auto"/>
          <w:sz w:val="32"/>
          <w:szCs w:val="32"/>
        </w:rPr>
        <w:t>、公务用车运行维护费</w:t>
      </w:r>
      <w:r>
        <w:rPr>
          <w:rFonts w:hint="eastAsia" w:ascii="仿宋" w:hAnsi="仿宋" w:eastAsia="仿宋"/>
          <w:color w:val="auto"/>
          <w:sz w:val="32"/>
          <w:szCs w:val="32"/>
          <w:lang w:val="en-US" w:eastAsia="zh-CN"/>
        </w:rPr>
        <w:t>2.21万元</w:t>
      </w:r>
      <w:r>
        <w:rPr>
          <w:rFonts w:ascii="仿宋" w:hAnsi="仿宋" w:eastAsia="仿宋"/>
          <w:color w:val="auto"/>
          <w:sz w:val="32"/>
          <w:szCs w:val="32"/>
        </w:rPr>
        <w:t>、其他交通费用</w:t>
      </w:r>
      <w:r>
        <w:rPr>
          <w:rFonts w:hint="eastAsia" w:ascii="仿宋" w:hAnsi="仿宋" w:eastAsia="仿宋"/>
          <w:color w:val="auto"/>
          <w:sz w:val="32"/>
          <w:szCs w:val="32"/>
          <w:lang w:val="en-US" w:eastAsia="zh-CN"/>
        </w:rPr>
        <w:t>1.5万元</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七、202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年一般公共预算财政拨款“三公”经费情况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 xml:space="preserve"> 年“三公”经费预算数为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2.21</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年预算数减少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0.25</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 1.因公出国（境）费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r>
        <w:rPr>
          <w:rFonts w:hint="eastAsia" w:ascii="仿宋" w:hAnsi="仿宋" w:eastAsia="仿宋"/>
          <w:color w:val="auto"/>
          <w:sz w:val="32"/>
          <w:szCs w:val="32"/>
          <w:lang w:val="en-US" w:eastAsia="zh-CN"/>
        </w:rPr>
        <w:t>比</w:t>
      </w:r>
      <w:r>
        <w:rPr>
          <w:rFonts w:ascii="仿宋" w:hAnsi="仿宋" w:eastAsia="仿宋"/>
          <w:color w:val="auto"/>
          <w:sz w:val="32"/>
          <w:szCs w:val="32"/>
        </w:rPr>
        <w:t xml:space="preserve">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hint="eastAsia" w:ascii="仿宋" w:hAnsi="仿宋" w:eastAsia="仿宋"/>
          <w:color w:val="auto"/>
          <w:sz w:val="32"/>
          <w:szCs w:val="32"/>
        </w:rPr>
        <w:t>万元</w:t>
      </w:r>
      <w:r>
        <w:rPr>
          <w:rFonts w:ascii="仿宋" w:hAnsi="仿宋" w:eastAsia="仿宋"/>
          <w:color w:val="auto"/>
          <w:sz w:val="32"/>
          <w:szCs w:val="32"/>
        </w:rPr>
        <w:t>。 2.公务接待费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w:t>
      </w:r>
      <w:bookmarkStart w:id="0" w:name="_GoBack"/>
      <w:bookmarkEnd w:id="0"/>
      <w:r>
        <w:rPr>
          <w:rFonts w:ascii="仿宋" w:hAnsi="仿宋" w:eastAsia="仿宋"/>
          <w:color w:val="auto"/>
          <w:sz w:val="32"/>
          <w:szCs w:val="32"/>
        </w:rPr>
        <w:t xml:space="preserve">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万元，主要原因是外事接待工作任务</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ascii="仿宋" w:hAnsi="仿宋" w:eastAsia="仿宋"/>
          <w:color w:val="auto"/>
          <w:sz w:val="32"/>
          <w:szCs w:val="32"/>
        </w:rPr>
        <w:t>。 3.公务用车购置及运行费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万元。其中，公务用车运行维护费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2.21</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0.25</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压缩经费</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八、202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年政府性基金预算支出情况 </w:t>
      </w:r>
    </w:p>
    <w:p>
      <w:pPr>
        <w:ind w:firstLine="643" w:firstLineChars="200"/>
        <w:rPr>
          <w:rFonts w:ascii="仿宋" w:hAnsi="仿宋" w:eastAsia="仿宋"/>
          <w:b/>
          <w:color w:val="auto"/>
          <w:sz w:val="32"/>
          <w:szCs w:val="32"/>
        </w:rPr>
      </w:pPr>
      <w:r>
        <w:rPr>
          <w:rFonts w:ascii="仿宋" w:hAnsi="仿宋" w:eastAsia="仿宋"/>
          <w:b/>
          <w:color w:val="auto"/>
          <w:sz w:val="32"/>
          <w:szCs w:val="32"/>
        </w:rPr>
        <w:t>本</w:t>
      </w:r>
      <w:r>
        <w:rPr>
          <w:rFonts w:hint="eastAsia" w:ascii="仿宋" w:hAnsi="仿宋" w:eastAsia="仿宋"/>
          <w:b/>
          <w:color w:val="auto"/>
          <w:sz w:val="32"/>
          <w:szCs w:val="32"/>
        </w:rPr>
        <w:t>单位</w:t>
      </w:r>
      <w:r>
        <w:rPr>
          <w:rFonts w:ascii="仿宋" w:hAnsi="仿宋" w:eastAsia="仿宋"/>
          <w:b/>
          <w:color w:val="auto"/>
          <w:sz w:val="32"/>
          <w:szCs w:val="32"/>
        </w:rPr>
        <w:t>无政府性基金预算拨款</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九、其他重要事项的说明情况 </w:t>
      </w:r>
    </w:p>
    <w:p>
      <w:pPr>
        <w:ind w:firstLine="643" w:firstLineChars="200"/>
        <w:rPr>
          <w:rFonts w:hint="eastAsia" w:ascii="仿宋" w:hAnsi="仿宋" w:eastAsia="仿宋"/>
          <w:b/>
          <w:color w:val="auto"/>
          <w:sz w:val="32"/>
          <w:szCs w:val="32"/>
        </w:rPr>
      </w:pPr>
      <w:r>
        <w:rPr>
          <w:rFonts w:hint="eastAsia" w:ascii="仿宋" w:hAnsi="仿宋" w:eastAsia="仿宋"/>
          <w:b/>
          <w:color w:val="auto"/>
          <w:sz w:val="32"/>
          <w:szCs w:val="32"/>
        </w:rPr>
        <w:t>本</w:t>
      </w:r>
      <w:r>
        <w:rPr>
          <w:rFonts w:hint="eastAsia" w:ascii="仿宋" w:hAnsi="仿宋" w:eastAsia="仿宋"/>
          <w:b/>
          <w:color w:val="auto"/>
          <w:sz w:val="32"/>
          <w:szCs w:val="32"/>
          <w:lang w:val="en-US" w:eastAsia="zh-CN"/>
        </w:rPr>
        <w:t>单位</w:t>
      </w:r>
      <w:r>
        <w:rPr>
          <w:rFonts w:hint="eastAsia" w:ascii="仿宋" w:hAnsi="仿宋" w:eastAsia="仿宋"/>
          <w:b/>
          <w:color w:val="auto"/>
          <w:sz w:val="32"/>
          <w:szCs w:val="32"/>
        </w:rPr>
        <w:t>为事业单位，没有机关运行经费</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（二）政府采购情况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w:t>
      </w:r>
      <w:r>
        <w:rPr>
          <w:rFonts w:hint="eastAsia" w:ascii="仿宋" w:hAnsi="仿宋" w:eastAsia="仿宋"/>
          <w:b/>
          <w:color w:val="auto"/>
          <w:sz w:val="32"/>
          <w:szCs w:val="32"/>
        </w:rPr>
        <w:t>本单位无政府采购预算</w:t>
      </w:r>
      <w:r>
        <w:rPr>
          <w:rFonts w:ascii="仿宋" w:hAnsi="仿宋" w:eastAsia="仿宋"/>
          <w:color w:val="auto"/>
          <w:sz w:val="32"/>
          <w:szCs w:val="32"/>
        </w:rPr>
        <w:t xml:space="preserve"> </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（三）国有资产占有使用情况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截至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w:t>
      </w:r>
      <w:r>
        <w:rPr>
          <w:rFonts w:hint="eastAsia" w:ascii="仿宋" w:hAnsi="仿宋" w:eastAsia="仿宋"/>
          <w:color w:val="auto"/>
          <w:sz w:val="32"/>
          <w:szCs w:val="32"/>
        </w:rPr>
        <w:t>12</w:t>
      </w:r>
      <w:r>
        <w:rPr>
          <w:rFonts w:ascii="仿宋" w:hAnsi="仿宋" w:eastAsia="仿宋"/>
          <w:color w:val="auto"/>
          <w:sz w:val="32"/>
          <w:szCs w:val="32"/>
        </w:rPr>
        <w:t>月底，部门本级和所属各预算单位共有车辆</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w:t>
      </w:r>
      <w:r>
        <w:rPr>
          <w:rFonts w:hint="eastAsia" w:ascii="仿宋" w:hAnsi="仿宋" w:eastAsia="仿宋"/>
          <w:color w:val="auto"/>
          <w:sz w:val="32"/>
          <w:szCs w:val="32"/>
          <w:u w:val="single"/>
        </w:rPr>
        <w:t xml:space="preserve">  </w:t>
      </w:r>
      <w:r>
        <w:rPr>
          <w:rFonts w:ascii="仿宋" w:hAnsi="仿宋" w:eastAsia="仿宋"/>
          <w:color w:val="auto"/>
          <w:sz w:val="32"/>
          <w:szCs w:val="32"/>
        </w:rPr>
        <w:t>辆，房屋</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4660</w:t>
      </w:r>
      <w:r>
        <w:rPr>
          <w:rFonts w:hint="eastAsia" w:ascii="仿宋" w:hAnsi="仿宋" w:eastAsia="仿宋"/>
          <w:color w:val="auto"/>
          <w:sz w:val="32"/>
          <w:szCs w:val="32"/>
          <w:u w:val="single"/>
        </w:rPr>
        <w:t xml:space="preserve">   </w:t>
      </w:r>
      <w:r>
        <w:rPr>
          <w:rFonts w:ascii="仿宋" w:hAnsi="仿宋" w:eastAsia="仿宋"/>
          <w:color w:val="auto"/>
          <w:sz w:val="32"/>
          <w:szCs w:val="32"/>
        </w:rPr>
        <w:t>平方米，单价 50 万元及以上的通用设备</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台/套，单价 100 万元及以上的专用设备实有数</w:t>
      </w:r>
      <w:r>
        <w:rPr>
          <w:rFonts w:hint="eastAsia" w:ascii="仿宋" w:hAnsi="仿宋" w:eastAsia="仿宋"/>
          <w:color w:val="auto"/>
          <w:sz w:val="32"/>
          <w:szCs w:val="32"/>
          <w:lang w:val="en-US" w:eastAsia="zh-CN"/>
        </w:rPr>
        <w:t>0</w:t>
      </w:r>
      <w:r>
        <w:rPr>
          <w:rFonts w:ascii="仿宋" w:hAnsi="仿宋" w:eastAsia="仿宋"/>
          <w:color w:val="auto"/>
          <w:sz w:val="32"/>
          <w:szCs w:val="32"/>
        </w:rPr>
        <w:t>/套。 202</w:t>
      </w:r>
      <w:r>
        <w:rPr>
          <w:rFonts w:hint="eastAsia" w:ascii="仿宋" w:hAnsi="仿宋" w:eastAsia="仿宋"/>
          <w:color w:val="auto"/>
          <w:sz w:val="32"/>
          <w:szCs w:val="32"/>
          <w:lang w:val="en-US" w:eastAsia="zh-CN"/>
        </w:rPr>
        <w:t>4</w:t>
      </w:r>
      <w:r>
        <w:rPr>
          <w:rFonts w:ascii="仿宋" w:hAnsi="仿宋" w:eastAsia="仿宋"/>
          <w:color w:val="auto"/>
          <w:sz w:val="32"/>
          <w:szCs w:val="32"/>
        </w:rPr>
        <w:t>年部门预算</w:t>
      </w:r>
      <w:r>
        <w:rPr>
          <w:rFonts w:hint="eastAsia" w:ascii="仿宋" w:hAnsi="仿宋" w:eastAsia="仿宋"/>
          <w:color w:val="auto"/>
          <w:sz w:val="32"/>
          <w:szCs w:val="32"/>
          <w:lang w:val="en-US" w:eastAsia="zh-CN"/>
        </w:rPr>
        <w:t>没有</w:t>
      </w:r>
      <w:r>
        <w:rPr>
          <w:rFonts w:ascii="仿宋" w:hAnsi="仿宋" w:eastAsia="仿宋"/>
          <w:color w:val="auto"/>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color w:val="auto"/>
          <w:sz w:val="32"/>
          <w:szCs w:val="32"/>
        </w:rPr>
      </w:pPr>
      <w:r>
        <w:rPr>
          <w:rFonts w:ascii="楷体" w:hAnsi="楷体" w:eastAsia="楷体"/>
          <w:color w:val="auto"/>
          <w:sz w:val="32"/>
          <w:szCs w:val="32"/>
        </w:rPr>
        <w:t>（四）项目支出绩效目标情况说明</w:t>
      </w:r>
    </w:p>
    <w:p>
      <w:pPr>
        <w:ind w:firstLine="643" w:firstLineChars="200"/>
        <w:jc w:val="both"/>
        <w:rPr>
          <w:rFonts w:hint="eastAsia" w:ascii="黑体" w:hAnsi="黑体" w:eastAsia="黑体"/>
          <w:color w:val="auto"/>
          <w:sz w:val="32"/>
          <w:szCs w:val="32"/>
        </w:rPr>
      </w:pPr>
      <w:r>
        <w:rPr>
          <w:rFonts w:hint="eastAsia" w:ascii="仿宋" w:hAnsi="仿宋" w:eastAsia="仿宋"/>
          <w:b/>
          <w:color w:val="auto"/>
          <w:sz w:val="32"/>
          <w:szCs w:val="32"/>
        </w:rPr>
        <w:t>本年度无</w:t>
      </w:r>
      <w:r>
        <w:rPr>
          <w:rFonts w:ascii="仿宋" w:hAnsi="仿宋" w:eastAsia="仿宋"/>
          <w:b/>
          <w:color w:val="auto"/>
          <w:sz w:val="32"/>
          <w:szCs w:val="32"/>
        </w:rPr>
        <w:t>一级项目支出</w:t>
      </w:r>
      <w:r>
        <w:rPr>
          <w:rFonts w:hint="eastAsia" w:ascii="仿宋" w:hAnsi="仿宋" w:eastAsia="仿宋"/>
          <w:b/>
          <w:color w:val="auto"/>
          <w:sz w:val="32"/>
          <w:szCs w:val="32"/>
        </w:rPr>
        <w:t>预算</w:t>
      </w:r>
    </w:p>
    <w:p>
      <w:pPr>
        <w:ind w:firstLine="640" w:firstLineChars="200"/>
        <w:jc w:val="center"/>
        <w:rPr>
          <w:rFonts w:hint="eastAsia" w:ascii="黑体" w:hAnsi="黑体" w:eastAsia="黑体"/>
          <w:color w:val="auto"/>
          <w:sz w:val="32"/>
          <w:szCs w:val="32"/>
        </w:rPr>
      </w:pPr>
      <w:r>
        <w:rPr>
          <w:rFonts w:ascii="黑体" w:hAnsi="黑体" w:eastAsia="黑体"/>
          <w:color w:val="auto"/>
          <w:sz w:val="32"/>
          <w:szCs w:val="32"/>
        </w:rPr>
        <w:t>第四部分 名词解释</w:t>
      </w:r>
    </w:p>
    <w:p>
      <w:pPr>
        <w:ind w:firstLine="640" w:firstLineChars="200"/>
        <w:rPr>
          <w:rFonts w:hint="eastAsia" w:ascii="楷体" w:hAnsi="楷体" w:eastAsia="楷体"/>
          <w:color w:val="auto"/>
          <w:sz w:val="32"/>
          <w:szCs w:val="32"/>
        </w:rPr>
      </w:pPr>
    </w:p>
    <w:p>
      <w:pPr>
        <w:ind w:firstLine="640" w:firstLineChars="200"/>
        <w:rPr>
          <w:rFonts w:hint="eastAsia" w:ascii="仿宋" w:hAnsi="仿宋" w:eastAsia="仿宋"/>
          <w:color w:val="auto"/>
          <w:sz w:val="32"/>
          <w:szCs w:val="32"/>
        </w:rPr>
      </w:pPr>
      <w:r>
        <w:rPr>
          <w:rFonts w:ascii="楷体" w:hAnsi="楷体" w:eastAsia="楷体"/>
          <w:color w:val="auto"/>
          <w:sz w:val="32"/>
          <w:szCs w:val="32"/>
        </w:rPr>
        <w:t>（一）一般公共预算拨款收入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级财政通过当年一般公共预算拨付的资金。</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（二）政府性基金预算拨款收入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 xml:space="preserve">级财政通过当年政府性基金预算拨付的资金。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（三）事业收入</w:t>
      </w:r>
      <w:r>
        <w:rPr>
          <w:rFonts w:ascii="仿宋" w:hAnsi="仿宋" w:eastAsia="仿宋"/>
          <w:color w:val="auto"/>
          <w:sz w:val="32"/>
          <w:szCs w:val="32"/>
        </w:rPr>
        <w:t>：指事业单位开展专业业务活动及辅助活动所取得的收入。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（四）事业单位经营收入</w:t>
      </w:r>
      <w:r>
        <w:rPr>
          <w:rFonts w:ascii="仿宋" w:hAnsi="仿宋" w:eastAsia="仿宋"/>
          <w:color w:val="auto"/>
          <w:sz w:val="32"/>
          <w:szCs w:val="32"/>
        </w:rPr>
        <w:t>：指事业单位在专业业务活动及其辅助活动之外开展非独立核算经营活动取得的收入。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（五）其他收入</w:t>
      </w:r>
      <w:r>
        <w:rPr>
          <w:rFonts w:ascii="仿宋" w:hAnsi="仿宋" w:eastAsia="仿宋"/>
          <w:color w:val="auto"/>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（六）上级补助收入</w:t>
      </w:r>
      <w:r>
        <w:rPr>
          <w:rFonts w:ascii="仿宋" w:hAnsi="仿宋" w:eastAsia="仿宋"/>
          <w:color w:val="auto"/>
          <w:sz w:val="32"/>
          <w:szCs w:val="32"/>
        </w:rPr>
        <w:t xml:space="preserve">：指预算单位从主管部门或上级单位 取得的非财政拨款补助收入。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（七）附属单位上缴收入</w:t>
      </w:r>
      <w:r>
        <w:rPr>
          <w:rFonts w:ascii="仿宋" w:hAnsi="仿宋" w:eastAsia="仿宋"/>
          <w:color w:val="auto"/>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（八）用事业基金弥补收支差额</w:t>
      </w:r>
      <w:r>
        <w:rPr>
          <w:rFonts w:ascii="仿宋" w:hAnsi="仿宋" w:eastAsia="仿宋"/>
          <w:color w:val="auto"/>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（九）上年结转</w:t>
      </w:r>
      <w:r>
        <w:rPr>
          <w:rFonts w:ascii="仿宋" w:hAnsi="仿宋" w:eastAsia="仿宋"/>
          <w:color w:val="auto"/>
          <w:sz w:val="32"/>
          <w:szCs w:val="32"/>
        </w:rPr>
        <w:t xml:space="preserve">：指以前年度尚未完成、结转到本年仍按 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（十）结转下年</w:t>
      </w:r>
      <w:r>
        <w:rPr>
          <w:rFonts w:ascii="仿宋" w:hAnsi="仿宋" w:eastAsia="仿宋"/>
          <w:color w:val="auto"/>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（十一）基本支出</w:t>
      </w:r>
      <w:r>
        <w:rPr>
          <w:rFonts w:ascii="仿宋" w:hAnsi="仿宋" w:eastAsia="仿宋"/>
          <w:color w:val="auto"/>
          <w:sz w:val="32"/>
          <w:szCs w:val="32"/>
        </w:rPr>
        <w:t xml:space="preserve">：指为保障机构正常运转、完成日常工作任务而发生的人员支出和公用支出。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（十二）项目支出</w:t>
      </w:r>
      <w:r>
        <w:rPr>
          <w:rFonts w:ascii="仿宋" w:hAnsi="仿宋" w:eastAsia="仿宋"/>
          <w:color w:val="auto"/>
          <w:sz w:val="32"/>
          <w:szCs w:val="32"/>
        </w:rPr>
        <w:t xml:space="preserve">：指在基本支出之外为完成特定行政任 务和事业发展目标所发生的支出。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（十三）上缴上级支出</w:t>
      </w:r>
      <w:r>
        <w:rPr>
          <w:rFonts w:ascii="仿宋" w:hAnsi="仿宋" w:eastAsia="仿宋"/>
          <w:color w:val="auto"/>
          <w:sz w:val="32"/>
          <w:szCs w:val="32"/>
        </w:rPr>
        <w:t xml:space="preserve">：指附属单位上缴上级的支出。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（十四）事业单位经营支出</w:t>
      </w:r>
      <w:r>
        <w:rPr>
          <w:rFonts w:ascii="仿宋" w:hAnsi="仿宋" w:eastAsia="仿宋"/>
          <w:color w:val="auto"/>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（十五）对附属单位补助支出：</w:t>
      </w:r>
      <w:r>
        <w:rPr>
          <w:rFonts w:ascii="仿宋" w:hAnsi="仿宋" w:eastAsia="仿宋"/>
          <w:color w:val="auto"/>
          <w:sz w:val="32"/>
          <w:szCs w:val="32"/>
        </w:rPr>
        <w:t xml:space="preserve">指对附属单位补助发生的 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（十六）“三公”经费</w:t>
      </w:r>
      <w:r>
        <w:rPr>
          <w:rFonts w:ascii="仿宋" w:hAnsi="仿宋" w:eastAsia="仿宋"/>
          <w:color w:val="auto"/>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（十七）机关运行经费</w:t>
      </w:r>
      <w:r>
        <w:rPr>
          <w:rFonts w:ascii="仿宋" w:hAnsi="仿宋" w:eastAsia="仿宋"/>
          <w:color w:val="auto"/>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color w:val="auto"/>
          <w:sz w:val="32"/>
          <w:szCs w:val="32"/>
        </w:rPr>
      </w:pPr>
      <w:r>
        <w:rPr>
          <w:rFonts w:ascii="楷体" w:hAnsi="楷体" w:eastAsia="楷体"/>
          <w:color w:val="auto"/>
          <w:sz w:val="32"/>
          <w:szCs w:val="32"/>
        </w:rPr>
        <w:t>（十八）项目支出绩效目标</w:t>
      </w:r>
      <w:r>
        <w:rPr>
          <w:rFonts w:ascii="仿宋" w:hAnsi="仿宋" w:eastAsia="仿宋"/>
          <w:color w:val="auto"/>
          <w:sz w:val="32"/>
          <w:szCs w:val="32"/>
        </w:rPr>
        <w:t>：项目支出绩效目标是指部门 预算安排的项目支出在一定期限内预期达到的产出和效果。</w:t>
      </w:r>
    </w:p>
    <w:p>
      <w:pPr>
        <w:rPr>
          <w:color w:val="auto"/>
        </w:rPr>
        <w:sectPr>
          <w:pgSz w:w="11906" w:h="16838"/>
          <w:pgMar w:top="1440" w:right="1800" w:bottom="1440" w:left="1800" w:header="851" w:footer="992" w:gutter="0"/>
          <w:cols w:space="425" w:num="1"/>
          <w:docGrid w:type="lines" w:linePitch="312" w:charSpace="0"/>
        </w:sect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136C7C57"/>
    <w:rsid w:val="1EF42755"/>
    <w:rsid w:val="211859BB"/>
    <w:rsid w:val="29171F48"/>
    <w:rsid w:val="2C9E4F7A"/>
    <w:rsid w:val="2D0D3C43"/>
    <w:rsid w:val="2D8020C9"/>
    <w:rsid w:val="39D3244C"/>
    <w:rsid w:val="3CFB6A54"/>
    <w:rsid w:val="3E506F79"/>
    <w:rsid w:val="47160221"/>
    <w:rsid w:val="5A133E8B"/>
    <w:rsid w:val="67BC0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30</TotalTime>
  <ScaleCrop>false</ScaleCrop>
  <LinksUpToDate>false</LinksUpToDate>
  <CharactersWithSpaces>345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局部地区有特大暴雨</cp:lastModifiedBy>
  <cp:lastPrinted>2018-03-19T09:33:00Z</cp:lastPrinted>
  <dcterms:modified xsi:type="dcterms:W3CDTF">2024-02-03T12:49:07Z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17C4CBB21954466599BF9AE89E035E99_13</vt:lpwstr>
  </property>
</Properties>
</file>