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Theme="majorEastAsia" w:hAnsiTheme="majorEastAsia" w:eastAsiaTheme="majorEastAsia"/>
          <w:b/>
          <w:sz w:val="52"/>
          <w:szCs w:val="52"/>
          <w:u w:val="single"/>
        </w:rPr>
      </w:pPr>
    </w:p>
    <w:p>
      <w:pPr>
        <w:jc w:val="left"/>
        <w:rPr>
          <w:rFonts w:asciiTheme="majorEastAsia" w:hAnsiTheme="majorEastAsia" w:eastAsiaTheme="majorEastAsia"/>
          <w:b/>
          <w:sz w:val="52"/>
          <w:szCs w:val="52"/>
        </w:rPr>
      </w:pPr>
      <w:r>
        <w:rPr>
          <w:rFonts w:hint="eastAsia" w:asciiTheme="majorEastAsia" w:hAnsiTheme="majorEastAsia" w:eastAsiaTheme="majorEastAsia"/>
          <w:b/>
          <w:sz w:val="52"/>
          <w:szCs w:val="52"/>
        </w:rPr>
        <w:t xml:space="preserve">    </w:t>
      </w:r>
    </w:p>
    <w:p>
      <w:pPr>
        <w:jc w:val="left"/>
        <w:rPr>
          <w:rFonts w:hint="eastAsia" w:asciiTheme="majorEastAsia" w:hAnsiTheme="majorEastAsia" w:eastAsiaTheme="majorEastAsia"/>
          <w:b/>
          <w:sz w:val="52"/>
          <w:szCs w:val="52"/>
        </w:rPr>
      </w:pPr>
      <w:r>
        <w:rPr>
          <w:rFonts w:hint="eastAsia" w:asciiTheme="majorEastAsia" w:hAnsiTheme="majorEastAsia" w:eastAsiaTheme="majorEastAsia"/>
          <w:b/>
          <w:sz w:val="52"/>
          <w:szCs w:val="52"/>
        </w:rPr>
        <w:t xml:space="preserve">    </w:t>
      </w:r>
    </w:p>
    <w:p>
      <w:pPr>
        <w:ind w:firstLine="1566" w:firstLineChars="300"/>
        <w:jc w:val="left"/>
        <w:rPr>
          <w:rFonts w:hint="default" w:asciiTheme="majorEastAsia" w:hAnsiTheme="majorEastAsia" w:eastAsiaTheme="majorEastAsia"/>
          <w:b/>
          <w:sz w:val="52"/>
          <w:szCs w:val="52"/>
          <w:u w:val="single"/>
          <w:lang w:val="en-US" w:eastAsia="zh-CN"/>
        </w:rPr>
      </w:pPr>
      <w:r>
        <w:rPr>
          <w:rFonts w:hint="eastAsia" w:asciiTheme="majorEastAsia" w:hAnsiTheme="majorEastAsia" w:eastAsiaTheme="majorEastAsia"/>
          <w:b/>
          <w:sz w:val="52"/>
          <w:szCs w:val="52"/>
          <w:u w:val="single"/>
          <w:lang w:val="en-US" w:eastAsia="zh-CN"/>
        </w:rPr>
        <w:t xml:space="preserve">    </w:t>
      </w:r>
      <w:r>
        <w:rPr>
          <w:rFonts w:hint="eastAsia" w:asciiTheme="majorEastAsia" w:hAnsiTheme="majorEastAsia" w:eastAsiaTheme="majorEastAsia"/>
          <w:b/>
          <w:sz w:val="52"/>
          <w:szCs w:val="52"/>
          <w:u w:val="single"/>
        </w:rPr>
        <w:t>白城市</w:t>
      </w:r>
      <w:r>
        <w:rPr>
          <w:rFonts w:hint="eastAsia" w:asciiTheme="majorEastAsia" w:hAnsiTheme="majorEastAsia" w:eastAsiaTheme="majorEastAsia"/>
          <w:b/>
          <w:sz w:val="52"/>
          <w:szCs w:val="52"/>
          <w:u w:val="single"/>
          <w:lang w:eastAsia="zh-CN"/>
        </w:rPr>
        <w:t>农业农村</w:t>
      </w:r>
      <w:r>
        <w:rPr>
          <w:rFonts w:hint="eastAsia" w:asciiTheme="majorEastAsia" w:hAnsiTheme="majorEastAsia" w:eastAsiaTheme="majorEastAsia"/>
          <w:b/>
          <w:sz w:val="52"/>
          <w:szCs w:val="52"/>
          <w:u w:val="single"/>
        </w:rPr>
        <w:t>局</w:t>
      </w:r>
      <w:r>
        <w:rPr>
          <w:rFonts w:hint="eastAsia" w:asciiTheme="majorEastAsia" w:hAnsiTheme="majorEastAsia" w:eastAsiaTheme="majorEastAsia"/>
          <w:b/>
          <w:sz w:val="52"/>
          <w:szCs w:val="52"/>
          <w:u w:val="single"/>
          <w:lang w:val="en-US" w:eastAsia="zh-CN"/>
        </w:rPr>
        <w:t xml:space="preserve">  </w:t>
      </w:r>
    </w:p>
    <w:p>
      <w:pPr>
        <w:jc w:val="center"/>
        <w:rPr>
          <w:rFonts w:asciiTheme="majorEastAsia" w:hAnsiTheme="majorEastAsia" w:eastAsiaTheme="majorEastAsia"/>
          <w:b/>
          <w:sz w:val="52"/>
          <w:szCs w:val="52"/>
        </w:rPr>
      </w:pPr>
      <w:r>
        <w:rPr>
          <w:rFonts w:hint="eastAsia" w:asciiTheme="majorEastAsia" w:hAnsiTheme="majorEastAsia" w:eastAsiaTheme="majorEastAsia"/>
          <w:b/>
          <w:sz w:val="52"/>
          <w:szCs w:val="52"/>
        </w:rPr>
        <w:t>20</w:t>
      </w:r>
      <w:r>
        <w:rPr>
          <w:rFonts w:hint="eastAsia" w:asciiTheme="majorEastAsia" w:hAnsiTheme="majorEastAsia" w:eastAsiaTheme="majorEastAsia"/>
          <w:b/>
          <w:sz w:val="52"/>
          <w:szCs w:val="52"/>
          <w:lang w:val="en-US" w:eastAsia="zh-CN"/>
        </w:rPr>
        <w:t>24</w:t>
      </w:r>
      <w:r>
        <w:rPr>
          <w:rFonts w:hint="eastAsia" w:asciiTheme="majorEastAsia" w:hAnsiTheme="majorEastAsia" w:eastAsiaTheme="majorEastAsia"/>
          <w:b/>
          <w:sz w:val="52"/>
          <w:szCs w:val="52"/>
        </w:rPr>
        <w:t>年部门预算</w:t>
      </w:r>
    </w:p>
    <w:p>
      <w:pPr>
        <w:jc w:val="center"/>
        <w:rPr>
          <w:rFonts w:asciiTheme="majorEastAsia" w:hAnsiTheme="majorEastAsia" w:eastAsiaTheme="majorEastAsia"/>
          <w:sz w:val="52"/>
          <w:szCs w:val="52"/>
        </w:rPr>
      </w:pPr>
    </w:p>
    <w:p>
      <w:pPr>
        <w:jc w:val="center"/>
        <w:rPr>
          <w:rFonts w:asciiTheme="majorEastAsia" w:hAnsiTheme="majorEastAsia" w:eastAsiaTheme="majorEastAsia"/>
          <w:sz w:val="52"/>
          <w:szCs w:val="52"/>
        </w:rPr>
      </w:pPr>
    </w:p>
    <w:p>
      <w:pPr>
        <w:jc w:val="center"/>
        <w:rPr>
          <w:rFonts w:asciiTheme="majorEastAsia" w:hAnsiTheme="majorEastAsia" w:eastAsiaTheme="majorEastAsia"/>
          <w:sz w:val="52"/>
          <w:szCs w:val="52"/>
        </w:rPr>
      </w:pPr>
    </w:p>
    <w:p>
      <w:pPr>
        <w:jc w:val="center"/>
        <w:rPr>
          <w:rFonts w:asciiTheme="majorEastAsia" w:hAnsiTheme="majorEastAsia" w:eastAsiaTheme="majorEastAsia"/>
          <w:sz w:val="52"/>
          <w:szCs w:val="52"/>
        </w:rPr>
      </w:pPr>
    </w:p>
    <w:p>
      <w:pPr>
        <w:jc w:val="center"/>
        <w:rPr>
          <w:rFonts w:asciiTheme="majorEastAsia" w:hAnsiTheme="majorEastAsia" w:eastAsiaTheme="majorEastAsia"/>
          <w:sz w:val="32"/>
          <w:szCs w:val="32"/>
        </w:rPr>
      </w:pPr>
      <w:r>
        <w:rPr>
          <w:rFonts w:hint="eastAsia" w:asciiTheme="majorEastAsia" w:hAnsiTheme="majorEastAsia" w:eastAsiaTheme="majorEastAsia"/>
          <w:sz w:val="32"/>
          <w:szCs w:val="32"/>
        </w:rPr>
        <w:t>（公章）</w:t>
      </w:r>
    </w:p>
    <w:p>
      <w:pPr>
        <w:jc w:val="center"/>
        <w:rPr>
          <w:rFonts w:ascii="黑体" w:hAnsi="黑体" w:eastAsia="黑体"/>
          <w:sz w:val="32"/>
          <w:szCs w:val="32"/>
        </w:rPr>
      </w:pPr>
      <w:r>
        <w:rPr>
          <w:rFonts w:hint="eastAsia" w:ascii="黑体" w:hAnsi="黑体" w:eastAsia="黑体"/>
          <w:sz w:val="32"/>
          <w:szCs w:val="32"/>
        </w:rPr>
        <w:t>二〇</w:t>
      </w:r>
      <w:r>
        <w:rPr>
          <w:rFonts w:hint="eastAsia" w:ascii="黑体" w:hAnsi="黑体" w:eastAsia="黑体"/>
          <w:sz w:val="32"/>
          <w:szCs w:val="32"/>
          <w:lang w:eastAsia="zh-CN"/>
        </w:rPr>
        <w:t>二</w:t>
      </w:r>
      <w:r>
        <w:rPr>
          <w:rFonts w:hint="eastAsia" w:ascii="黑体" w:hAnsi="黑体" w:eastAsia="黑体"/>
          <w:sz w:val="32"/>
          <w:szCs w:val="32"/>
          <w:lang w:val="en-US" w:eastAsia="zh-CN"/>
        </w:rPr>
        <w:t>四</w:t>
      </w:r>
      <w:r>
        <w:rPr>
          <w:rFonts w:hint="eastAsia" w:ascii="黑体" w:hAnsi="黑体" w:eastAsia="黑体"/>
          <w:sz w:val="32"/>
          <w:szCs w:val="32"/>
        </w:rPr>
        <w:t>年</w:t>
      </w:r>
      <w:r>
        <w:rPr>
          <w:rFonts w:hint="eastAsia" w:ascii="黑体" w:hAnsi="黑体" w:eastAsia="黑体"/>
          <w:sz w:val="32"/>
          <w:szCs w:val="32"/>
          <w:lang w:val="en-US" w:eastAsia="zh-CN"/>
        </w:rPr>
        <w:t>二</w:t>
      </w:r>
      <w:r>
        <w:rPr>
          <w:rFonts w:hint="eastAsia" w:ascii="黑体" w:hAnsi="黑体" w:eastAsia="黑体"/>
          <w:sz w:val="32"/>
          <w:szCs w:val="32"/>
        </w:rPr>
        <w:t>月</w:t>
      </w:r>
      <w:r>
        <w:rPr>
          <w:rFonts w:hint="eastAsia" w:ascii="黑体" w:hAnsi="黑体" w:eastAsia="黑体"/>
          <w:sz w:val="32"/>
          <w:szCs w:val="32"/>
          <w:lang w:val="en-US" w:eastAsia="zh-CN"/>
        </w:rPr>
        <w:t>六</w:t>
      </w:r>
      <w:r>
        <w:rPr>
          <w:rFonts w:hint="eastAsia" w:ascii="黑体" w:hAnsi="黑体" w:eastAsia="黑体"/>
          <w:sz w:val="32"/>
          <w:szCs w:val="32"/>
        </w:rPr>
        <w:t>日</w:t>
      </w:r>
    </w:p>
    <w:p>
      <w:pPr>
        <w:jc w:val="center"/>
        <w:rPr>
          <w:rFonts w:ascii="黑体" w:hAnsi="黑体" w:eastAsia="黑体"/>
          <w:sz w:val="32"/>
          <w:szCs w:val="32"/>
        </w:rPr>
      </w:pPr>
    </w:p>
    <w:p>
      <w:pPr>
        <w:jc w:val="center"/>
        <w:rPr>
          <w:rFonts w:ascii="黑体" w:hAnsi="黑体" w:eastAsia="黑体"/>
          <w:sz w:val="32"/>
          <w:szCs w:val="32"/>
        </w:rPr>
      </w:pPr>
    </w:p>
    <w:p>
      <w:pPr>
        <w:jc w:val="center"/>
        <w:rPr>
          <w:rFonts w:ascii="黑体" w:hAnsi="黑体" w:eastAsia="黑体"/>
          <w:sz w:val="32"/>
          <w:szCs w:val="32"/>
        </w:rPr>
      </w:pPr>
    </w:p>
    <w:p>
      <w:pPr>
        <w:jc w:val="center"/>
        <w:rPr>
          <w:rFonts w:ascii="黑体" w:hAnsi="黑体" w:eastAsia="黑体"/>
          <w:sz w:val="32"/>
          <w:szCs w:val="32"/>
        </w:rPr>
      </w:pPr>
    </w:p>
    <w:p>
      <w:pPr>
        <w:jc w:val="center"/>
        <w:rPr>
          <w:rFonts w:ascii="黑体" w:hAnsi="黑体" w:eastAsia="黑体"/>
          <w:sz w:val="32"/>
          <w:szCs w:val="32"/>
        </w:rPr>
      </w:pPr>
    </w:p>
    <w:p>
      <w:pPr>
        <w:jc w:val="both"/>
        <w:rPr>
          <w:b/>
          <w:sz w:val="52"/>
          <w:szCs w:val="52"/>
        </w:rPr>
      </w:pPr>
    </w:p>
    <w:p>
      <w:pPr>
        <w:jc w:val="center"/>
        <w:rPr>
          <w:b/>
          <w:sz w:val="52"/>
          <w:szCs w:val="52"/>
        </w:rPr>
      </w:pPr>
      <w:r>
        <w:rPr>
          <w:rFonts w:hint="eastAsia"/>
          <w:b/>
          <w:sz w:val="52"/>
          <w:szCs w:val="52"/>
        </w:rPr>
        <w:t>目    录</w:t>
      </w:r>
    </w:p>
    <w:p>
      <w:pPr>
        <w:jc w:val="center"/>
        <w:rPr>
          <w:sz w:val="44"/>
          <w:szCs w:val="44"/>
        </w:rPr>
      </w:pPr>
    </w:p>
    <w:p>
      <w:pPr>
        <w:jc w:val="left"/>
        <w:rPr>
          <w:sz w:val="44"/>
          <w:szCs w:val="44"/>
        </w:rPr>
      </w:pPr>
    </w:p>
    <w:p>
      <w:pPr>
        <w:jc w:val="left"/>
        <w:rPr>
          <w:rFonts w:ascii="黑体" w:hAnsi="黑体" w:eastAsia="黑体"/>
          <w:sz w:val="32"/>
          <w:szCs w:val="32"/>
        </w:rPr>
      </w:pPr>
      <w:r>
        <w:rPr>
          <w:rFonts w:hint="eastAsia" w:ascii="黑体" w:hAnsi="黑体" w:eastAsia="黑体"/>
          <w:sz w:val="32"/>
          <w:szCs w:val="32"/>
        </w:rPr>
        <w:t>第一部分  部门概况</w:t>
      </w:r>
    </w:p>
    <w:p>
      <w:pPr>
        <w:ind w:firstLine="320" w:firstLineChars="100"/>
        <w:jc w:val="left"/>
        <w:rPr>
          <w:rFonts w:ascii="仿宋_GB2312" w:hAnsi="黑体" w:eastAsia="仿宋_GB2312"/>
          <w:sz w:val="32"/>
          <w:szCs w:val="32"/>
        </w:rPr>
      </w:pPr>
      <w:r>
        <w:rPr>
          <w:rFonts w:hint="eastAsia" w:ascii="仿宋_GB2312" w:hAnsi="黑体" w:eastAsia="仿宋_GB2312"/>
          <w:sz w:val="32"/>
          <w:szCs w:val="32"/>
        </w:rPr>
        <w:t>一、主要职能</w:t>
      </w:r>
    </w:p>
    <w:p>
      <w:pPr>
        <w:ind w:firstLine="320" w:firstLineChars="100"/>
        <w:jc w:val="left"/>
        <w:rPr>
          <w:rFonts w:ascii="仿宋_GB2312" w:hAnsi="黑体" w:eastAsia="仿宋_GB2312"/>
          <w:sz w:val="32"/>
          <w:szCs w:val="32"/>
        </w:rPr>
      </w:pPr>
      <w:r>
        <w:rPr>
          <w:rFonts w:hint="eastAsia" w:ascii="仿宋_GB2312" w:hAnsi="黑体" w:eastAsia="仿宋_GB2312"/>
          <w:sz w:val="32"/>
          <w:szCs w:val="32"/>
        </w:rPr>
        <w:t>二、机构设置</w:t>
      </w:r>
    </w:p>
    <w:p>
      <w:pPr>
        <w:jc w:val="left"/>
        <w:rPr>
          <w:rFonts w:hint="eastAsia" w:ascii="黑体" w:hAnsi="黑体" w:eastAsia="黑体"/>
          <w:sz w:val="32"/>
          <w:szCs w:val="32"/>
          <w:lang w:eastAsia="zh-CN"/>
        </w:rPr>
      </w:pPr>
      <w:r>
        <w:rPr>
          <w:rFonts w:hint="eastAsia" w:ascii="黑体" w:hAnsi="黑体" w:eastAsia="黑体"/>
          <w:sz w:val="32"/>
          <w:szCs w:val="32"/>
        </w:rPr>
        <w:t>第二部分  预算表</w:t>
      </w:r>
      <w:r>
        <w:rPr>
          <w:rFonts w:hint="eastAsia" w:ascii="黑体" w:hAnsi="黑体" w:eastAsia="黑体"/>
          <w:sz w:val="32"/>
          <w:szCs w:val="32"/>
          <w:lang w:eastAsia="zh-CN"/>
        </w:rPr>
        <w:t>格</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rPr>
        <w:t>一、收支预算表</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rPr>
        <w:t>二、收入预算表</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rPr>
        <w:t>三、支出预算表</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rPr>
        <w:t>四、财政拨款收支预算表</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rPr>
        <w:t>五、一般公共预算财政拨款功能分类支出预算表</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rPr>
        <w:t>六、一般公共预算财政拨款经济分类支出预算表</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rPr>
        <w:t>七、一般公共预算财政拨款“三公”经费支出预算表</w:t>
      </w:r>
    </w:p>
    <w:p>
      <w:pPr>
        <w:ind w:firstLine="645"/>
        <w:jc w:val="left"/>
        <w:rPr>
          <w:rFonts w:ascii="仿宋_GB2312" w:hAnsi="黑体" w:eastAsia="仿宋_GB2312"/>
          <w:sz w:val="32"/>
          <w:szCs w:val="32"/>
        </w:rPr>
      </w:pPr>
      <w:r>
        <w:rPr>
          <w:rFonts w:hint="eastAsia" w:ascii="仿宋_GB2312" w:hAnsi="黑体" w:eastAsia="仿宋_GB2312"/>
          <w:sz w:val="32"/>
          <w:szCs w:val="32"/>
        </w:rPr>
        <w:t>八、政府性基金预算财政拨款支出预算表</w:t>
      </w:r>
    </w:p>
    <w:p>
      <w:pPr>
        <w:ind w:firstLine="645"/>
        <w:jc w:val="left"/>
        <w:rPr>
          <w:rFonts w:ascii="仿宋_GB2312" w:hAnsi="黑体" w:eastAsia="仿宋_GB2312"/>
          <w:sz w:val="32"/>
          <w:szCs w:val="32"/>
        </w:rPr>
      </w:pPr>
      <w:r>
        <w:rPr>
          <w:rFonts w:hint="eastAsia" w:ascii="仿宋_GB2312" w:hAnsi="黑体" w:eastAsia="仿宋_GB2312"/>
          <w:sz w:val="32"/>
          <w:szCs w:val="32"/>
        </w:rPr>
        <w:t>九、项目绩效目标表</w:t>
      </w:r>
    </w:p>
    <w:p>
      <w:pPr>
        <w:jc w:val="left"/>
        <w:rPr>
          <w:rFonts w:ascii="黑体" w:hAnsi="黑体" w:eastAsia="黑体"/>
          <w:sz w:val="32"/>
          <w:szCs w:val="32"/>
        </w:rPr>
      </w:pPr>
      <w:r>
        <w:rPr>
          <w:rFonts w:hint="eastAsia" w:ascii="黑体" w:hAnsi="黑体" w:eastAsia="黑体"/>
          <w:sz w:val="32"/>
          <w:szCs w:val="32"/>
        </w:rPr>
        <w:t>第三部分  情况说明</w:t>
      </w:r>
    </w:p>
    <w:p>
      <w:pPr>
        <w:jc w:val="left"/>
        <w:rPr>
          <w:rFonts w:ascii="黑体" w:hAnsi="黑体" w:eastAsia="黑体"/>
          <w:sz w:val="32"/>
          <w:szCs w:val="32"/>
        </w:rPr>
      </w:pPr>
      <w:r>
        <w:rPr>
          <w:rFonts w:hint="eastAsia" w:ascii="黑体" w:hAnsi="黑体" w:eastAsia="黑体"/>
          <w:sz w:val="32"/>
          <w:szCs w:val="32"/>
        </w:rPr>
        <w:t>第四部分  名词解释</w:t>
      </w:r>
    </w:p>
    <w:p>
      <w:pPr>
        <w:jc w:val="both"/>
        <w:rPr>
          <w:rFonts w:ascii="黑体" w:hAnsi="黑体" w:eastAsia="黑体"/>
          <w:sz w:val="32"/>
          <w:szCs w:val="32"/>
        </w:rPr>
      </w:pPr>
    </w:p>
    <w:p>
      <w:pPr>
        <w:jc w:val="both"/>
        <w:rPr>
          <w:rFonts w:ascii="黑体" w:hAnsi="黑体" w:eastAsia="黑体"/>
          <w:sz w:val="32"/>
          <w:szCs w:val="32"/>
        </w:rPr>
      </w:pPr>
    </w:p>
    <w:p>
      <w:pPr>
        <w:jc w:val="both"/>
        <w:rPr>
          <w:rFonts w:ascii="黑体" w:hAnsi="黑体" w:eastAsia="黑体"/>
          <w:sz w:val="32"/>
          <w:szCs w:val="32"/>
        </w:rPr>
      </w:pPr>
    </w:p>
    <w:p>
      <w:pPr>
        <w:jc w:val="both"/>
        <w:rPr>
          <w:rFonts w:ascii="黑体" w:hAnsi="黑体" w:eastAsia="黑体"/>
          <w:sz w:val="32"/>
          <w:szCs w:val="32"/>
        </w:rPr>
      </w:pPr>
      <w:bookmarkStart w:id="0" w:name="_GoBack"/>
      <w:bookmarkEnd w:id="0"/>
    </w:p>
    <w:p>
      <w:pPr>
        <w:jc w:val="center"/>
        <w:rPr>
          <w:rFonts w:ascii="黑体" w:hAnsi="黑体" w:eastAsia="黑体"/>
          <w:sz w:val="32"/>
          <w:szCs w:val="32"/>
        </w:rPr>
      </w:pPr>
      <w:r>
        <w:rPr>
          <w:rFonts w:hint="eastAsia" w:ascii="黑体" w:hAnsi="黑体" w:eastAsia="黑体"/>
          <w:sz w:val="32"/>
          <w:szCs w:val="32"/>
        </w:rPr>
        <w:t>第一部分  部门概况</w:t>
      </w:r>
    </w:p>
    <w:p>
      <w:pPr>
        <w:jc w:val="center"/>
        <w:rPr>
          <w:rFonts w:ascii="黑体" w:hAnsi="黑体" w:eastAsia="黑体"/>
          <w:sz w:val="32"/>
          <w:szCs w:val="32"/>
        </w:rPr>
      </w:pPr>
    </w:p>
    <w:p>
      <w:pPr>
        <w:ind w:firstLine="640" w:firstLineChars="200"/>
        <w:jc w:val="left"/>
        <w:rPr>
          <w:rFonts w:ascii="楷体_GB2312" w:hAnsi="黑体" w:eastAsia="楷体_GB2312"/>
          <w:sz w:val="32"/>
          <w:szCs w:val="32"/>
        </w:rPr>
      </w:pPr>
      <w:r>
        <w:rPr>
          <w:rFonts w:hint="eastAsia" w:ascii="楷体_GB2312" w:hAnsi="黑体" w:eastAsia="楷体_GB2312"/>
          <w:sz w:val="32"/>
          <w:szCs w:val="32"/>
        </w:rPr>
        <w:t>一、主要职能</w:t>
      </w:r>
    </w:p>
    <w:p>
      <w:pPr>
        <w:ind w:firstLine="640" w:firstLineChars="200"/>
        <w:rPr>
          <w:rFonts w:ascii="仿宋" w:hAnsi="仿宋" w:eastAsia="仿宋" w:cs="仿宋"/>
          <w:sz w:val="32"/>
          <w:szCs w:val="32"/>
        </w:rPr>
      </w:pPr>
      <w:r>
        <w:rPr>
          <w:rFonts w:hint="eastAsia" w:ascii="黑体" w:hAnsi="黑体" w:eastAsia="黑体" w:cs="仿宋"/>
          <w:sz w:val="32"/>
          <w:szCs w:val="32"/>
        </w:rPr>
        <w:t>第一条</w:t>
      </w:r>
      <w:r>
        <w:rPr>
          <w:rFonts w:hint="eastAsia" w:ascii="仿宋" w:hAnsi="仿宋" w:eastAsia="仿宋" w:cs="仿宋"/>
          <w:sz w:val="32"/>
          <w:szCs w:val="32"/>
        </w:rPr>
        <w:t xml:space="preserve">  根据《中共吉林省委办公厅 吉林省人民政府办公厅关于印发&lt;白城市机构改革方案&gt;的通知》（吉厅字【2018】115号），制定本规定。</w:t>
      </w:r>
    </w:p>
    <w:p>
      <w:pPr>
        <w:ind w:firstLine="640" w:firstLineChars="200"/>
        <w:rPr>
          <w:rFonts w:ascii="仿宋_GB2312" w:hAnsi="Times New Roman" w:eastAsia="仿宋_GB2312"/>
          <w:sz w:val="32"/>
          <w:szCs w:val="32"/>
        </w:rPr>
      </w:pPr>
      <w:r>
        <w:rPr>
          <w:rFonts w:hint="eastAsia" w:ascii="黑体" w:hAnsi="黑体" w:eastAsia="黑体" w:cs="仿宋"/>
          <w:sz w:val="32"/>
          <w:szCs w:val="32"/>
        </w:rPr>
        <w:t>第二条</w:t>
      </w:r>
      <w:r>
        <w:rPr>
          <w:rFonts w:hint="eastAsia" w:ascii="仿宋" w:hAnsi="仿宋" w:eastAsia="仿宋" w:cs="仿宋"/>
          <w:sz w:val="32"/>
          <w:szCs w:val="32"/>
        </w:rPr>
        <w:t xml:space="preserve">  白城市农业农村局（以下简称市农业农村局）是市政府工作部门，为正处级，</w:t>
      </w:r>
      <w:r>
        <w:rPr>
          <w:rFonts w:hint="eastAsia" w:ascii="仿宋_GB2312" w:hAnsi="Times New Roman" w:eastAsia="仿宋_GB2312"/>
          <w:sz w:val="32"/>
          <w:szCs w:val="32"/>
        </w:rPr>
        <w:t>加挂白城市畜牧业管理局牌子。</w:t>
      </w:r>
    </w:p>
    <w:p>
      <w:pPr>
        <w:ind w:firstLine="640" w:firstLineChars="200"/>
        <w:rPr>
          <w:rFonts w:ascii="仿宋" w:hAnsi="仿宋" w:eastAsia="仿宋" w:cs="仿宋"/>
          <w:sz w:val="32"/>
          <w:szCs w:val="32"/>
        </w:rPr>
      </w:pPr>
      <w:r>
        <w:rPr>
          <w:rFonts w:hint="eastAsia" w:ascii="黑体" w:hAnsi="黑体" w:eastAsia="黑体" w:cs="黑体"/>
          <w:sz w:val="32"/>
          <w:szCs w:val="32"/>
        </w:rPr>
        <w:t>第三条</w:t>
      </w:r>
      <w:r>
        <w:rPr>
          <w:rFonts w:hint="eastAsia" w:ascii="仿宋" w:hAnsi="仿宋" w:eastAsia="仿宋" w:cs="仿宋"/>
          <w:sz w:val="32"/>
          <w:szCs w:val="32"/>
        </w:rPr>
        <w:t xml:space="preserve">  中共白城市委农村工作领导小组办公室（以下简称市委农办）设在市农业农村局，接受市委农村工作领导小组的直接领导，承担市委农村工作领导小组具体工作，组织开展“三农”重大问题的政策研究，协调督促有关方面落实市委农村工作领导小组决定事项、工作部署和要求等。市农业农村局的内设机构根据工作需要承担市委农办相关工作，接受市委农办的统筹协调。</w:t>
      </w:r>
    </w:p>
    <w:p>
      <w:pPr>
        <w:ind w:firstLine="640" w:firstLineChars="200"/>
        <w:rPr>
          <w:rFonts w:ascii="仿宋" w:hAnsi="仿宋" w:eastAsia="仿宋" w:cs="仿宋"/>
          <w:sz w:val="32"/>
          <w:szCs w:val="32"/>
        </w:rPr>
      </w:pPr>
      <w:r>
        <w:rPr>
          <w:rFonts w:hint="eastAsia" w:ascii="黑体" w:hAnsi="黑体" w:eastAsia="黑体" w:cs="仿宋"/>
          <w:sz w:val="32"/>
          <w:szCs w:val="32"/>
        </w:rPr>
        <w:t>第四条</w:t>
      </w:r>
      <w:r>
        <w:rPr>
          <w:rFonts w:hint="eastAsia" w:ascii="仿宋" w:hAnsi="仿宋" w:eastAsia="仿宋" w:cs="仿宋"/>
          <w:sz w:val="32"/>
          <w:szCs w:val="32"/>
        </w:rPr>
        <w:t xml:space="preserve">  市农业农村局贯彻落实党中央、省委和市委关于“三农”工作的方针政策和决策部署，在履行职责过程中坚持和加强党对“三农”工作的集中统一领导。主要职责是：</w:t>
      </w:r>
    </w:p>
    <w:p>
      <w:pPr>
        <w:ind w:firstLine="640" w:firstLineChars="200"/>
        <w:rPr>
          <w:rFonts w:ascii="仿宋_GB2312" w:eastAsia="仿宋_GB2312"/>
          <w:sz w:val="32"/>
          <w:szCs w:val="32"/>
        </w:rPr>
      </w:pPr>
      <w:r>
        <w:rPr>
          <w:rFonts w:hint="eastAsia" w:ascii="仿宋_GB2312" w:eastAsia="仿宋_GB2312"/>
          <w:sz w:val="32"/>
          <w:szCs w:val="32"/>
        </w:rPr>
        <w:t>（一）统筹研究和组织实施全市“三农”工作的中长期发展规划。组织起草农业农村规范性文件草案，指导农业综合执法。参与全市涉农的财税、价格、收储、进出口等政策制定。</w:t>
      </w:r>
    </w:p>
    <w:p>
      <w:pPr>
        <w:ind w:firstLine="640" w:firstLineChars="200"/>
        <w:rPr>
          <w:rFonts w:ascii="仿宋_GB2312" w:eastAsia="仿宋_GB2312"/>
          <w:sz w:val="32"/>
          <w:szCs w:val="32"/>
        </w:rPr>
      </w:pPr>
      <w:r>
        <w:rPr>
          <w:rFonts w:hint="eastAsia" w:ascii="仿宋_GB2312" w:eastAsia="仿宋_GB2312"/>
          <w:sz w:val="32"/>
          <w:szCs w:val="32"/>
        </w:rPr>
        <w:t>（二）统筹推动发展全市农村社会事业、农村公共服务、农村文化、农村基础设施和乡村治理。牵头组织改善农村人居环境。指导农村精神文明和优秀农耕文化建设。</w:t>
      </w:r>
    </w:p>
    <w:p>
      <w:pPr>
        <w:ind w:firstLine="640" w:firstLineChars="200"/>
        <w:rPr>
          <w:rFonts w:ascii="仿宋_GB2312" w:eastAsia="仿宋_GB2312"/>
          <w:sz w:val="32"/>
          <w:szCs w:val="32"/>
        </w:rPr>
      </w:pPr>
      <w:r>
        <w:rPr>
          <w:rFonts w:hint="eastAsia" w:ascii="仿宋_GB2312" w:eastAsia="仿宋_GB2312"/>
          <w:sz w:val="32"/>
          <w:szCs w:val="32"/>
        </w:rPr>
        <w:t>（三）承担全市深化农村经济体制改革和巩固完善农村基本经营制度的工作。负责农民承包地、农村宅基地改革和管理有关工作。负责农村集体产权制度改革，指导农村集体经济组织发展和集体资产管理工作。指导农民合作经济组织、农业社会化服务体系、新型农业经营主体建设与发展。</w:t>
      </w:r>
    </w:p>
    <w:p>
      <w:pPr>
        <w:ind w:firstLine="640" w:firstLineChars="200"/>
        <w:rPr>
          <w:rFonts w:ascii="仿宋_GB2312" w:eastAsia="仿宋_GB2312"/>
          <w:sz w:val="32"/>
          <w:szCs w:val="32"/>
        </w:rPr>
      </w:pPr>
      <w:r>
        <w:rPr>
          <w:rFonts w:hint="eastAsia" w:ascii="仿宋_GB2312" w:eastAsia="仿宋_GB2312"/>
          <w:sz w:val="32"/>
          <w:szCs w:val="32"/>
        </w:rPr>
        <w:t>（四）指导全市乡村特色产业、农产品加工业、休闲农业和乡镇企业发展工作。提出促进大宗农产品流通的建议，培育、保护和发展农业品牌。发布农业农村经济信息，监测分析农业农村经济运行。承担农业统计和农业农村信息化有关工作。</w:t>
      </w:r>
    </w:p>
    <w:p>
      <w:pPr>
        <w:ind w:firstLine="640" w:firstLineChars="200"/>
        <w:rPr>
          <w:rFonts w:ascii="仿宋_GB2312" w:eastAsia="仿宋_GB2312"/>
          <w:sz w:val="32"/>
          <w:szCs w:val="32"/>
        </w:rPr>
      </w:pPr>
      <w:r>
        <w:rPr>
          <w:rFonts w:hint="eastAsia" w:ascii="仿宋_GB2312" w:eastAsia="仿宋_GB2312"/>
          <w:sz w:val="32"/>
          <w:szCs w:val="32"/>
        </w:rPr>
        <w:t>（五）负责全市种植业、畜牧业（包括畜牧、兽医、兽药、饲料、畜产品质量安全、生鲜乳生产管理，下同）、渔业、农垦、农业机械化等农业各产业的监督管理。指导粮食等农产品生产。组织构建现代农业产业体系、生产体系、经营体系，指导农业标准化生产。负责渔政渔港监督管理。</w:t>
      </w:r>
    </w:p>
    <w:p>
      <w:pPr>
        <w:ind w:firstLine="640" w:firstLineChars="200"/>
        <w:rPr>
          <w:rFonts w:ascii="仿宋_GB2312" w:eastAsia="仿宋_GB2312"/>
          <w:sz w:val="32"/>
          <w:szCs w:val="32"/>
        </w:rPr>
      </w:pPr>
      <w:r>
        <w:rPr>
          <w:rFonts w:hint="eastAsia" w:ascii="仿宋_GB2312" w:eastAsia="仿宋_GB2312"/>
          <w:sz w:val="32"/>
          <w:szCs w:val="32"/>
        </w:rPr>
        <w:t>（六）负责全市农产品和畜产品质量安全监督管理。组织开展农产品和畜产品质量安全监测、追溯、风险评估。提出技术性贸易措施建议。负责无公害畜产品管理工作。指导农业检验检测体系建设。</w:t>
      </w:r>
    </w:p>
    <w:p>
      <w:pPr>
        <w:ind w:firstLine="800" w:firstLineChars="250"/>
        <w:rPr>
          <w:rFonts w:ascii="仿宋_GB2312" w:eastAsia="仿宋_GB2312"/>
          <w:sz w:val="32"/>
          <w:szCs w:val="32"/>
        </w:rPr>
      </w:pPr>
      <w:r>
        <w:rPr>
          <w:rFonts w:hint="eastAsia" w:ascii="仿宋_GB2312" w:eastAsia="仿宋_GB2312"/>
          <w:sz w:val="32"/>
          <w:szCs w:val="32"/>
        </w:rPr>
        <w:t>（七）组织全市农业资源区划工作。指导农用地、渔业水域以及农业生物物种资源的保护与管理，负责水生野生动植物保护、耕地及永久基本农田质量保护工作。指导农产品产地环境管理和农业清洁生产。指导设施农业、生态循环农业、节水农业发展以及农村可再生能源综合开发利用、农业生物质产业发展。牵头管理外来物种。指导畜禽粪污资源化利用职责。</w:t>
      </w:r>
    </w:p>
    <w:p>
      <w:pPr>
        <w:ind w:firstLine="640" w:firstLineChars="200"/>
        <w:rPr>
          <w:rFonts w:ascii="仿宋_GB2312" w:eastAsia="仿宋_GB2312"/>
          <w:sz w:val="32"/>
          <w:szCs w:val="32"/>
        </w:rPr>
      </w:pPr>
      <w:r>
        <w:rPr>
          <w:rFonts w:hint="eastAsia" w:ascii="仿宋_GB2312" w:eastAsia="仿宋_GB2312"/>
          <w:sz w:val="32"/>
          <w:szCs w:val="32"/>
        </w:rPr>
        <w:t>（八）负责全市有关农业生产资料和农业投入品的监督管理。组织农业生产资料市场体系建设。</w:t>
      </w:r>
    </w:p>
    <w:p>
      <w:pPr>
        <w:ind w:firstLine="640" w:firstLineChars="200"/>
        <w:rPr>
          <w:rFonts w:ascii="仿宋_GB2312" w:eastAsia="仿宋_GB2312"/>
          <w:sz w:val="32"/>
          <w:szCs w:val="32"/>
        </w:rPr>
      </w:pPr>
      <w:r>
        <w:rPr>
          <w:rFonts w:hint="eastAsia" w:ascii="仿宋_GB2312" w:eastAsia="仿宋_GB2312"/>
          <w:sz w:val="32"/>
          <w:szCs w:val="32"/>
        </w:rPr>
        <w:t>（九）负责全市农业防灾减灾、农作物重大病虫害防治工作。指导植物、水生动植物检疫防疫体系建设，组织、监督市内植物、水生动植物检疫防疫工作，发布疫情并组织扑灭。</w:t>
      </w:r>
    </w:p>
    <w:p>
      <w:pPr>
        <w:ind w:firstLine="640" w:firstLineChars="200"/>
        <w:rPr>
          <w:rFonts w:ascii="仿宋_GB2312" w:eastAsia="仿宋_GB2312"/>
          <w:sz w:val="32"/>
          <w:szCs w:val="32"/>
        </w:rPr>
      </w:pPr>
      <w:r>
        <w:rPr>
          <w:rFonts w:hint="eastAsia" w:ascii="仿宋_GB2312" w:eastAsia="仿宋_GB2312"/>
          <w:sz w:val="32"/>
          <w:szCs w:val="32"/>
        </w:rPr>
        <w:t>（十）负责全市农业投资管理。提出农业投融资体制机制改革建议。组织实施省级投资安排的农业投资项目，编制市级投资安排的农业投资项目建设规划，提出农业投资规模和方向、扶持农业农村发展财政项目的建议，按规定权限审批农业投资项目，负责农业投资项目资金安排和监督管理。</w:t>
      </w:r>
    </w:p>
    <w:p>
      <w:pPr>
        <w:spacing w:line="580" w:lineRule="exact"/>
        <w:ind w:firstLine="640" w:firstLineChars="200"/>
        <w:rPr>
          <w:rFonts w:ascii="仿宋_GB2312" w:eastAsia="仿宋_GB2312"/>
          <w:sz w:val="32"/>
          <w:szCs w:val="32"/>
        </w:rPr>
      </w:pPr>
      <w:r>
        <w:rPr>
          <w:rFonts w:hint="eastAsia" w:ascii="仿宋_GB2312" w:eastAsia="仿宋_GB2312"/>
          <w:sz w:val="32"/>
          <w:szCs w:val="32"/>
        </w:rPr>
        <w:t>（十一）推动全市农业科技体制改革和农业科技创新体系建议。指导农业产业技术体系和农技推广体系建设，组织开展农业领域的高新技术和应用技术研究、科技成果转化和技术推广。负责农业转基因生物安全监督管理和农业植物新品种保护。</w:t>
      </w:r>
    </w:p>
    <w:p>
      <w:pPr>
        <w:ind w:firstLine="640" w:firstLineChars="200"/>
        <w:rPr>
          <w:rFonts w:ascii="仿宋_GB2312" w:eastAsia="仿宋_GB2312"/>
          <w:sz w:val="32"/>
          <w:szCs w:val="32"/>
        </w:rPr>
      </w:pPr>
      <w:r>
        <w:rPr>
          <w:rFonts w:hint="eastAsia" w:ascii="仿宋_GB2312" w:eastAsia="仿宋_GB2312"/>
          <w:sz w:val="32"/>
          <w:szCs w:val="32"/>
        </w:rPr>
        <w:t>（十二）指导全市农业农村人才工作。拟订农业农村人才队伍建设规划并组织实施，指导农业教育和农业职业职能开发，指导新型职业农民培育、农业科技人才、畜牧兽医技术人才培养和农村实用人才培训工作。</w:t>
      </w:r>
    </w:p>
    <w:p>
      <w:pPr>
        <w:ind w:firstLine="640" w:firstLineChars="200"/>
        <w:rPr>
          <w:rFonts w:ascii="仿宋_GB2312" w:eastAsia="仿宋_GB2312"/>
          <w:sz w:val="32"/>
          <w:szCs w:val="32"/>
        </w:rPr>
      </w:pPr>
      <w:r>
        <w:rPr>
          <w:rFonts w:hint="eastAsia" w:ascii="仿宋_GB2312" w:eastAsia="仿宋_GB2312"/>
          <w:sz w:val="32"/>
          <w:szCs w:val="32"/>
        </w:rPr>
        <w:t>（十三）牵头开展全市农业对外合作工作。承办政府间农业涉外事务，组织开展农业贸易促进和对外交流合作，参与提出对外援助政策、农业贸易规则拟订及谈判建议，具体执行有关农业援外项目。</w:t>
      </w:r>
    </w:p>
    <w:p>
      <w:pPr>
        <w:spacing w:line="580" w:lineRule="exact"/>
        <w:ind w:firstLine="640" w:firstLineChars="200"/>
        <w:rPr>
          <w:rFonts w:ascii="仿宋_GB2312" w:eastAsia="仿宋_GB2312"/>
          <w:sz w:val="32"/>
          <w:szCs w:val="32"/>
        </w:rPr>
      </w:pPr>
      <w:r>
        <w:rPr>
          <w:rFonts w:hint="eastAsia" w:ascii="仿宋_GB2312" w:eastAsia="仿宋_GB2312"/>
          <w:sz w:val="32"/>
          <w:szCs w:val="32"/>
        </w:rPr>
        <w:t>（十四）负责组织畜禽品种、畜产资源、饲料资源的保护及合理开发利用；指导全市畜禽良种测定、繁殖改良和推广体系建设。</w:t>
      </w:r>
    </w:p>
    <w:p>
      <w:pPr>
        <w:spacing w:line="580" w:lineRule="exact"/>
        <w:ind w:firstLine="640" w:firstLineChars="200"/>
        <w:rPr>
          <w:rFonts w:ascii="仿宋_GB2312" w:eastAsia="仿宋_GB2312"/>
          <w:sz w:val="32"/>
          <w:szCs w:val="32"/>
          <w:u w:val="single"/>
        </w:rPr>
      </w:pPr>
      <w:r>
        <w:rPr>
          <w:rFonts w:hint="eastAsia" w:ascii="仿宋_GB2312" w:eastAsia="仿宋_GB2312"/>
          <w:sz w:val="32"/>
          <w:szCs w:val="32"/>
        </w:rPr>
        <w:t>（十五）负责全市兽医医政、兽药药政、兽医医疗器械、饲料行政管理和种畜禽以及兽药等生产质量的监测、鉴定和执法监督管理；负责兽药饲料残留监控工作；监督实施全市畜牧业标准化生产；负责政策法规及承担行政复议、行政应诉和兽药广告的审查批准工作；负责兽用生物制品经营使用监督管理及负责执业兽医的继续教育培训工作。</w:t>
      </w:r>
    </w:p>
    <w:p>
      <w:pPr>
        <w:spacing w:line="580" w:lineRule="exact"/>
        <w:ind w:firstLine="640" w:firstLineChars="200"/>
        <w:rPr>
          <w:rFonts w:ascii="仿宋_GB2312" w:eastAsia="仿宋_GB2312"/>
          <w:sz w:val="32"/>
          <w:szCs w:val="32"/>
        </w:rPr>
      </w:pPr>
      <w:r>
        <w:rPr>
          <w:rFonts w:hint="eastAsia" w:ascii="仿宋_GB2312" w:eastAsia="仿宋_GB2312"/>
          <w:sz w:val="32"/>
          <w:szCs w:val="32"/>
        </w:rPr>
        <w:t>（十六）负责全市动物防疫、检疫、监督工作；制定动物疫病防治规划；负责动物产品检验检疫；负责制定全市重大动物疫情应急预案，组织实施重大动物疫情的监测、调查、控制、扑灭等应急工作；承担市防治动物重大疫病指挥部的具体工作。</w:t>
      </w:r>
    </w:p>
    <w:p>
      <w:pPr>
        <w:spacing w:line="580" w:lineRule="exact"/>
        <w:ind w:firstLine="640" w:firstLineChars="200"/>
        <w:rPr>
          <w:rFonts w:ascii="仿宋_GB2312" w:eastAsia="仿宋_GB2312"/>
          <w:sz w:val="32"/>
          <w:szCs w:val="32"/>
        </w:rPr>
      </w:pPr>
      <w:r>
        <w:rPr>
          <w:rFonts w:hint="eastAsia" w:ascii="仿宋_GB2312" w:eastAsia="仿宋_GB2312"/>
          <w:sz w:val="32"/>
          <w:szCs w:val="32"/>
        </w:rPr>
        <w:t>（十七）根据国家畜牧、兽医行业技术标准，组织拟订行业标准和技术规范实施办法；负责审核发放兽药经营许可证、动物防疫合格证、种畜禽生产经营许可证、动物诊疗许可证。</w:t>
      </w:r>
    </w:p>
    <w:p>
      <w:pPr>
        <w:ind w:firstLine="640" w:firstLineChars="200"/>
        <w:rPr>
          <w:rFonts w:ascii="仿宋_GB2312" w:eastAsia="仿宋_GB2312"/>
          <w:sz w:val="32"/>
          <w:szCs w:val="32"/>
        </w:rPr>
      </w:pPr>
      <w:r>
        <w:rPr>
          <w:rFonts w:hint="eastAsia" w:ascii="仿宋_GB2312" w:eastAsia="仿宋_GB2312"/>
          <w:sz w:val="32"/>
          <w:szCs w:val="32"/>
        </w:rPr>
        <w:t>（十八）承担全市农牧业行业（领域）的安全生产管理职责，指导督促企事业单位加强安全管理，依照有关法律、法规的规定履行安全生产监督管理职责，开展监管执法工作。</w:t>
      </w:r>
    </w:p>
    <w:p>
      <w:pPr>
        <w:ind w:firstLine="640" w:firstLineChars="200"/>
        <w:rPr>
          <w:rFonts w:ascii="仿宋_GB2312" w:eastAsia="仿宋_GB2312"/>
          <w:sz w:val="32"/>
          <w:szCs w:val="32"/>
        </w:rPr>
      </w:pPr>
      <w:r>
        <w:rPr>
          <w:rFonts w:hint="eastAsia" w:ascii="仿宋_GB2312" w:eastAsia="仿宋_GB2312"/>
          <w:sz w:val="32"/>
          <w:szCs w:val="32"/>
        </w:rPr>
        <w:t>（十九）完成市委、市政府和市委农村工作领导小组交办的其他任务。</w:t>
      </w:r>
    </w:p>
    <w:p>
      <w:pPr>
        <w:ind w:firstLine="630"/>
        <w:rPr>
          <w:rFonts w:ascii="仿宋_GB2312" w:eastAsia="仿宋_GB2312"/>
          <w:sz w:val="32"/>
          <w:szCs w:val="32"/>
        </w:rPr>
      </w:pPr>
      <w:r>
        <w:rPr>
          <w:rFonts w:hint="eastAsia" w:ascii="仿宋_GB2312" w:eastAsia="仿宋_GB2312"/>
          <w:sz w:val="32"/>
          <w:szCs w:val="32"/>
        </w:rPr>
        <w:t>（二十）职能转变。</w:t>
      </w:r>
    </w:p>
    <w:p>
      <w:pPr>
        <w:ind w:firstLine="630"/>
        <w:rPr>
          <w:rFonts w:ascii="仿宋_GB2312" w:eastAsia="仿宋_GB2312"/>
          <w:sz w:val="32"/>
          <w:szCs w:val="32"/>
        </w:rPr>
      </w:pPr>
      <w:r>
        <w:rPr>
          <w:rFonts w:hint="eastAsia" w:ascii="仿宋_GB2312" w:eastAsia="仿宋_GB2312"/>
          <w:sz w:val="32"/>
          <w:szCs w:val="32"/>
        </w:rPr>
        <w:t>1.统筹实施全市乡村振兴战略，深化农业供给侧结构性改革，提升农业发展质量，扎实推进美丽乡村建设，推动农业全面升级、农村全面进步、农民全面发展，加快实现农业农村现代化。</w:t>
      </w:r>
    </w:p>
    <w:p>
      <w:pPr>
        <w:ind w:firstLine="630"/>
        <w:rPr>
          <w:rFonts w:ascii="仿宋_GB2312" w:eastAsia="仿宋_GB2312"/>
          <w:sz w:val="32"/>
          <w:szCs w:val="32"/>
        </w:rPr>
      </w:pPr>
      <w:r>
        <w:rPr>
          <w:rFonts w:hint="eastAsia" w:ascii="仿宋_GB2312" w:eastAsia="仿宋_GB2312"/>
          <w:sz w:val="32"/>
          <w:szCs w:val="32"/>
        </w:rPr>
        <w:t>2.加强全市农牧产品质量安全和相关农牧业生产资料、农牧业投入品的监督管理，坚持最严谨的标准、最严格的监管、最严厉的处罚、最严肃的问责，严防、严管、严控质量安全风险，让人民群众吃得放心、安心。</w:t>
      </w:r>
    </w:p>
    <w:p>
      <w:pPr>
        <w:ind w:firstLine="630"/>
        <w:rPr>
          <w:rFonts w:ascii="仿宋_GB2312" w:eastAsia="仿宋_GB2312"/>
          <w:sz w:val="32"/>
          <w:szCs w:val="32"/>
        </w:rPr>
      </w:pPr>
      <w:r>
        <w:rPr>
          <w:rFonts w:hint="eastAsia" w:ascii="仿宋_GB2312" w:eastAsia="仿宋_GB2312"/>
          <w:sz w:val="32"/>
          <w:szCs w:val="32"/>
        </w:rPr>
        <w:t>3、深入推进简政放权，加强对行业内交叉重复以及性质相同、用途相近的农业投资项目的统筹整合，最大限度缩小项目审批范围，进一步下放审批权限，加强事中事后监管，切实提升全市支农支牧政策效果和资金使用效益。</w:t>
      </w:r>
    </w:p>
    <w:p>
      <w:pPr>
        <w:ind w:firstLine="630"/>
        <w:rPr>
          <w:rFonts w:ascii="仿宋_GB2312" w:eastAsia="仿宋_GB2312"/>
          <w:sz w:val="32"/>
          <w:szCs w:val="32"/>
        </w:rPr>
      </w:pPr>
      <w:r>
        <w:rPr>
          <w:rFonts w:hint="eastAsia" w:ascii="仿宋_GB2312" w:eastAsia="仿宋_GB2312"/>
          <w:sz w:val="32"/>
          <w:szCs w:val="32"/>
        </w:rPr>
        <w:t>（二十一）有关职责分工。</w:t>
      </w:r>
    </w:p>
    <w:p>
      <w:pPr>
        <w:ind w:firstLine="630"/>
        <w:rPr>
          <w:rFonts w:ascii="仿宋_GB2312" w:eastAsia="仿宋_GB2312"/>
          <w:sz w:val="32"/>
          <w:szCs w:val="32"/>
        </w:rPr>
      </w:pPr>
      <w:r>
        <w:rPr>
          <w:rFonts w:hint="eastAsia" w:ascii="仿宋_GB2312" w:eastAsia="仿宋_GB2312"/>
          <w:sz w:val="32"/>
          <w:szCs w:val="32"/>
        </w:rPr>
        <w:t>与市市场监督管理局有关职责分工。（1）市农业农村局负责食用农产品从种植养殖环节到进入批发、零售市场或生产加工企业前的质量安全监督管理。食用农产品进入批发、零售市场或生产加工企业后，由市市场监督管理局监督管理。（2）两部门要建立食品安全产地准出、市场准入和追溯机制，加强协调配合和工作衔接，形成监管合力。</w:t>
      </w:r>
    </w:p>
    <w:p>
      <w:pPr>
        <w:ind w:firstLine="640" w:firstLineChars="200"/>
        <w:jc w:val="left"/>
        <w:rPr>
          <w:rFonts w:ascii="楷体_GB2312" w:hAnsi="黑体" w:eastAsia="楷体_GB2312"/>
          <w:sz w:val="32"/>
          <w:szCs w:val="32"/>
        </w:rPr>
      </w:pPr>
      <w:r>
        <w:rPr>
          <w:rFonts w:hint="eastAsia" w:ascii="楷体_GB2312" w:hAnsi="黑体" w:eastAsia="楷体_GB2312"/>
          <w:sz w:val="32"/>
          <w:szCs w:val="32"/>
        </w:rPr>
        <w:t>二、机构设置</w:t>
      </w:r>
    </w:p>
    <w:p>
      <w:pPr>
        <w:ind w:firstLine="640" w:firstLineChars="200"/>
        <w:rPr>
          <w:rFonts w:ascii="仿宋" w:hAnsi="仿宋" w:eastAsia="仿宋" w:cs="仿宋"/>
          <w:sz w:val="32"/>
          <w:szCs w:val="32"/>
        </w:rPr>
      </w:pPr>
      <w:r>
        <w:rPr>
          <w:rFonts w:hint="eastAsia" w:ascii="仿宋" w:hAnsi="仿宋" w:eastAsia="仿宋" w:cs="仿宋"/>
          <w:sz w:val="32"/>
          <w:szCs w:val="32"/>
        </w:rPr>
        <w:t>根据上述职责，白城市农业</w:t>
      </w:r>
      <w:r>
        <w:rPr>
          <w:rFonts w:hint="eastAsia" w:ascii="仿宋" w:hAnsi="仿宋" w:eastAsia="仿宋" w:cs="仿宋"/>
          <w:sz w:val="32"/>
          <w:szCs w:val="32"/>
          <w:lang w:eastAsia="zh-CN"/>
        </w:rPr>
        <w:t>农村局</w:t>
      </w:r>
      <w:r>
        <w:rPr>
          <w:rFonts w:hint="eastAsia" w:ascii="仿宋" w:hAnsi="仿宋" w:eastAsia="仿宋" w:cs="仿宋"/>
          <w:sz w:val="32"/>
          <w:szCs w:val="32"/>
        </w:rPr>
        <w:t>内设综合调研科。</w:t>
      </w:r>
      <w:r>
        <w:rPr>
          <w:rFonts w:hint="eastAsia" w:ascii="仿宋" w:hAnsi="仿宋" w:eastAsia="仿宋" w:cs="仿宋"/>
          <w:bCs/>
          <w:sz w:val="32"/>
          <w:szCs w:val="32"/>
        </w:rPr>
        <w:t>办公室（安全生产监督管理科、县域经济办公室）</w:t>
      </w:r>
      <w:r>
        <w:rPr>
          <w:rFonts w:hint="eastAsia" w:ascii="仿宋" w:hAnsi="仿宋" w:eastAsia="仿宋" w:cs="仿宋"/>
          <w:sz w:val="32"/>
          <w:szCs w:val="32"/>
        </w:rPr>
        <w:t>。</w:t>
      </w:r>
      <w:r>
        <w:rPr>
          <w:rFonts w:hint="eastAsia" w:ascii="仿宋" w:hAnsi="仿宋" w:eastAsia="仿宋" w:cs="仿宋"/>
          <w:bCs/>
          <w:sz w:val="32"/>
          <w:szCs w:val="32"/>
        </w:rPr>
        <w:t>计划财务科（发展规划科、农田建设管理科）</w:t>
      </w:r>
      <w:r>
        <w:rPr>
          <w:rFonts w:hint="eastAsia" w:ascii="仿宋" w:hAnsi="仿宋" w:eastAsia="仿宋" w:cs="仿宋"/>
          <w:sz w:val="32"/>
          <w:szCs w:val="32"/>
        </w:rPr>
        <w:t>。乡村产业发展科（农垦科、市场与信息科）。种植养殖水产业管理科（园艺特产科、农业机械化管理科）。农村社会事业促进科（科技教育科）。农产品质量安全监管科（政策法规科、农村合作经济指导科）。防疫监督科（兽医药政科）</w:t>
      </w:r>
      <w:r>
        <w:rPr>
          <w:rFonts w:hint="eastAsia" w:ascii="仿宋" w:hAnsi="仿宋" w:eastAsia="仿宋" w:cs="仿宋"/>
          <w:bCs/>
          <w:sz w:val="32"/>
          <w:szCs w:val="32"/>
        </w:rPr>
        <w:t>机关党委（人事科）等九个科室。</w:t>
      </w:r>
    </w:p>
    <w:p>
      <w:pPr>
        <w:ind w:firstLine="320" w:firstLineChars="100"/>
        <w:jc w:val="left"/>
        <w:rPr>
          <w:rFonts w:ascii="仿宋_GB2312" w:hAnsi="黑体" w:eastAsia="仿宋_GB2312"/>
          <w:sz w:val="32"/>
          <w:szCs w:val="32"/>
        </w:rPr>
      </w:pPr>
    </w:p>
    <w:p>
      <w:pPr>
        <w:ind w:firstLine="645"/>
        <w:jc w:val="left"/>
        <w:rPr>
          <w:rFonts w:ascii="仿宋_GB2312" w:hAnsi="黑体" w:eastAsia="仿宋_GB2312"/>
          <w:sz w:val="32"/>
          <w:szCs w:val="32"/>
        </w:rPr>
      </w:pPr>
    </w:p>
    <w:p>
      <w:pPr>
        <w:jc w:val="center"/>
        <w:rPr>
          <w:rFonts w:ascii="黑体" w:hAnsi="黑体" w:eastAsia="黑体"/>
          <w:sz w:val="32"/>
          <w:szCs w:val="32"/>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I1MWYwZGEzY2U3MmNiOWZmMzlkOTZmNDAyZjlmODEifQ=="/>
  </w:docVars>
  <w:rsids>
    <w:rsidRoot w:val="00C63094"/>
    <w:rsid w:val="00064515"/>
    <w:rsid w:val="0006732E"/>
    <w:rsid w:val="001C37B2"/>
    <w:rsid w:val="007A41DF"/>
    <w:rsid w:val="00867B2D"/>
    <w:rsid w:val="00917BC8"/>
    <w:rsid w:val="00A10B73"/>
    <w:rsid w:val="00A86306"/>
    <w:rsid w:val="00B94992"/>
    <w:rsid w:val="00C63094"/>
    <w:rsid w:val="00C736FC"/>
    <w:rsid w:val="00C81899"/>
    <w:rsid w:val="00E060AD"/>
    <w:rsid w:val="00F2533F"/>
    <w:rsid w:val="03AC3305"/>
    <w:rsid w:val="136C7C57"/>
    <w:rsid w:val="1FD34058"/>
    <w:rsid w:val="29171F48"/>
    <w:rsid w:val="3CFB6A54"/>
    <w:rsid w:val="450B3571"/>
    <w:rsid w:val="47160221"/>
    <w:rsid w:val="5B1050B0"/>
    <w:rsid w:val="67BC03A1"/>
    <w:rsid w:val="6D1567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autoRedefine/>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styleId="2">
    <w:name w:val="Balloon Text"/>
    <w:basedOn w:val="1"/>
    <w:link w:val="9"/>
    <w:autoRedefine/>
    <w:semiHidden/>
    <w:unhideWhenUsed/>
    <w:qFormat/>
    <w:uiPriority w:val="99"/>
    <w:rPr>
      <w:sz w:val="18"/>
      <w:szCs w:val="18"/>
    </w:rPr>
  </w:style>
  <w:style w:type="paragraph" w:styleId="3">
    <w:name w:val="footer"/>
    <w:basedOn w:val="1"/>
    <w:link w:val="8"/>
    <w:autoRedefine/>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99"/>
    <w:rPr>
      <w:sz w:val="18"/>
      <w:szCs w:val="18"/>
    </w:rPr>
  </w:style>
  <w:style w:type="character" w:customStyle="1" w:styleId="8">
    <w:name w:val="页脚 Char"/>
    <w:basedOn w:val="6"/>
    <w:link w:val="3"/>
    <w:qFormat/>
    <w:uiPriority w:val="99"/>
    <w:rPr>
      <w:sz w:val="18"/>
      <w:szCs w:val="18"/>
    </w:rPr>
  </w:style>
  <w:style w:type="character" w:customStyle="1" w:styleId="9">
    <w:name w:val="批注框文本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3</Pages>
  <Words>292</Words>
  <Characters>297</Characters>
  <Lines>2</Lines>
  <Paragraphs>1</Paragraphs>
  <TotalTime>0</TotalTime>
  <ScaleCrop>false</ScaleCrop>
  <LinksUpToDate>false</LinksUpToDate>
  <CharactersWithSpaces>345</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2018-03-15T02:40:00Z</dcterms:created>
  <dc:creator>微软用户</dc:creator>
  <cp:lastModifiedBy>Administrator</cp:lastModifiedBy>
  <cp:lastPrinted>2024-01-26T06:26:56Z</cp:lastPrinted>
  <dcterms:modified xsi:type="dcterms:W3CDTF">2024-01-26T06:27:00Z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A469F1FD498A45BFAA39B08299F92BC6</vt:lpwstr>
  </property>
</Properties>
</file>