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ind w:firstLine="320" w:firstLineChars="100"/>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hint="eastAsia" w:ascii="仿宋" w:hAnsi="仿宋" w:eastAsia="仿宋"/>
          <w:sz w:val="32"/>
          <w:szCs w:val="32"/>
          <w:lang w:eastAsia="zh-CN"/>
        </w:rPr>
        <w:t>城乡社区支出</w:t>
      </w:r>
      <w:r>
        <w:rPr>
          <w:rFonts w:ascii="仿宋" w:hAnsi="仿宋" w:eastAsia="仿宋"/>
          <w:sz w:val="32"/>
          <w:szCs w:val="32"/>
        </w:rPr>
        <w:t>、社会保障和就业支出、卫生健康支出、住房保障支出。202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83.36</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本年度没有项目支出</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960" w:firstLineChars="300"/>
        <w:rPr>
          <w:rFonts w:hint="eastAsia" w:ascii="黑体" w:hAnsi="黑体" w:eastAsia="黑体"/>
          <w:sz w:val="32"/>
          <w:szCs w:val="32"/>
        </w:rPr>
      </w:pPr>
      <w:r>
        <w:rPr>
          <w:rFonts w:ascii="黑体" w:hAnsi="黑体" w:eastAsia="黑体"/>
          <w:sz w:val="32"/>
          <w:szCs w:val="32"/>
        </w:rPr>
        <w:t>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eastAsia="zh-CN"/>
        </w:rPr>
        <w:t>，</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181.46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42.82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19.09</w:t>
      </w:r>
      <w:r>
        <w:rPr>
          <w:rFonts w:hint="eastAsia" w:ascii="仿宋" w:hAnsi="仿宋" w:eastAsia="仿宋"/>
          <w:sz w:val="32"/>
          <w:szCs w:val="32"/>
          <w:u w:val="single"/>
        </w:rPr>
        <w:t xml:space="preserve">  </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城乡社区</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177.76</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21.51</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9.2</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15.81</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181.46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80.91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42.82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19.09</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eastAsia="zh-CN"/>
        </w:rPr>
        <w:t>城乡社区</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177.76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79.25</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城乡社区管理</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21.51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4.1</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15.81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7.05</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224.28</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181.46</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万元，主要包括：基本工资、津贴补贴、奖金、机关事业单位基本养老保险缴费、职工基本医疗保险缴费、其他社会保障缴费、住房公积金。公用经费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42.82</w:t>
      </w:r>
      <w:r>
        <w:rPr>
          <w:rFonts w:hint="eastAsia" w:ascii="仿宋" w:hAnsi="仿宋" w:eastAsia="仿宋"/>
          <w:sz w:val="32"/>
          <w:szCs w:val="32"/>
          <w:u w:val="single"/>
        </w:rPr>
        <w:t xml:space="preserve"> </w:t>
      </w:r>
      <w:r>
        <w:rPr>
          <w:rFonts w:ascii="仿宋" w:hAnsi="仿宋" w:eastAsia="仿宋"/>
          <w:sz w:val="32"/>
          <w:szCs w:val="32"/>
        </w:rPr>
        <w:t>万元，主要包括：办公费、取暖费、公务接待费、其他交通费用。</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0.18</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0.18</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万元，主要原因是外事接待工作任务减少。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eastAsia="zh-CN"/>
          <w14:textFill>
            <w14:solidFill>
              <w14:schemeClr w14:val="tx1"/>
            </w14:solidFill>
          </w14:textFill>
        </w:rPr>
        <w:t>行政单位没有公务用车，没有年初预算</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3" w:firstLineChars="200"/>
        <w:rPr>
          <w:rFonts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lang w:eastAsia="zh-CN"/>
        </w:rPr>
        <w:t>单位</w:t>
      </w:r>
      <w:r>
        <w:rPr>
          <w:rFonts w:ascii="仿宋" w:hAnsi="仿宋" w:eastAsia="仿宋"/>
          <w:b/>
          <w:color w:val="auto"/>
          <w:sz w:val="32"/>
          <w:szCs w:val="32"/>
        </w:rPr>
        <w:t>无政府性基金预算拨款</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42.82</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rPr>
        <w:t>下降</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72.52</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本年度没有罚没收入预算</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color w:val="0D0D0D" w:themeColor="text1" w:themeTint="F2"/>
          <w:sz w:val="32"/>
          <w:szCs w:val="32"/>
          <w14:textFill>
            <w14:solidFill>
              <w14:schemeClr w14:val="tx1">
                <w14:lumMod w14:val="95000"/>
                <w14:lumOff w14:val="5000"/>
              </w14:schemeClr>
            </w14:solidFill>
          </w14:textFill>
        </w:rPr>
      </w:pPr>
      <w:r>
        <w:rPr>
          <w:rFonts w:ascii="仿宋" w:hAnsi="仿宋" w:eastAsia="仿宋"/>
          <w:sz w:val="32"/>
          <w:szCs w:val="32"/>
        </w:rPr>
        <w:t xml:space="preserve"> </w:t>
      </w:r>
      <w:r>
        <w:rPr>
          <w:rFonts w:hint="eastAsia" w:ascii="仿宋" w:hAnsi="仿宋" w:eastAsia="仿宋"/>
          <w:b/>
          <w:color w:val="0D0D0D" w:themeColor="text1" w:themeTint="F2"/>
          <w:sz w:val="32"/>
          <w:szCs w:val="32"/>
          <w14:textFill>
            <w14:solidFill>
              <w14:schemeClr w14:val="tx1">
                <w14:lumMod w14:val="95000"/>
                <w14:lumOff w14:val="5000"/>
              </w14:schemeClr>
            </w14:solidFill>
          </w14:textFill>
        </w:rPr>
        <w:t>本</w:t>
      </w:r>
      <w:r>
        <w:rPr>
          <w:rFonts w:hint="eastAsia" w:ascii="仿宋" w:hAnsi="仿宋" w:eastAsia="仿宋"/>
          <w:b/>
          <w:color w:val="0D0D0D" w:themeColor="text1" w:themeTint="F2"/>
          <w:sz w:val="32"/>
          <w:szCs w:val="32"/>
          <w:lang w:eastAsia="zh-CN"/>
          <w14:textFill>
            <w14:solidFill>
              <w14:schemeClr w14:val="tx1">
                <w14:lumMod w14:val="95000"/>
                <w14:lumOff w14:val="5000"/>
              </w14:schemeClr>
            </w14:solidFill>
          </w14:textFill>
        </w:rPr>
        <w:t>单位</w:t>
      </w:r>
      <w:r>
        <w:rPr>
          <w:rFonts w:hint="eastAsia" w:ascii="仿宋" w:hAnsi="仿宋" w:eastAsia="仿宋"/>
          <w:b/>
          <w:color w:val="0D0D0D" w:themeColor="text1" w:themeTint="F2"/>
          <w:sz w:val="32"/>
          <w:szCs w:val="32"/>
          <w14:textFill>
            <w14:solidFill>
              <w14:schemeClr w14:val="tx1">
                <w14:lumMod w14:val="95000"/>
                <w14:lumOff w14:val="5000"/>
              </w14:schemeClr>
            </w14:solidFill>
          </w14:textFill>
        </w:rPr>
        <w:t>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bookmarkStart w:id="0" w:name="_GoBack"/>
      <w:bookmarkEnd w:id="0"/>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0D0D0D" w:themeColor="text1" w:themeTint="F2"/>
          <w:sz w:val="32"/>
          <w:szCs w:val="32"/>
          <w14:textFill>
            <w14:solidFill>
              <w14:schemeClr w14:val="tx1">
                <w14:lumMod w14:val="95000"/>
                <w14:lumOff w14:val="5000"/>
              </w14:schemeClr>
            </w14:solidFill>
          </w14:textFill>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color w:val="0D0D0D" w:themeColor="text1" w:themeTint="F2"/>
          <w:sz w:val="32"/>
          <w:szCs w:val="32"/>
          <w14:textFill>
            <w14:solidFill>
              <w14:schemeClr w14:val="tx1">
                <w14:lumMod w14:val="95000"/>
                <w14:lumOff w14:val="5000"/>
              </w14:schemeClr>
            </w14:solidFill>
          </w14:textFill>
        </w:rPr>
      </w:pPr>
      <w:r>
        <w:rPr>
          <w:rFonts w:ascii="仿宋" w:hAnsi="仿宋" w:eastAsia="仿宋"/>
          <w:sz w:val="32"/>
          <w:szCs w:val="32"/>
        </w:rPr>
        <w:t xml:space="preserve"> </w:t>
      </w:r>
      <w:r>
        <w:rPr>
          <w:rFonts w:hint="eastAsia" w:ascii="仿宋" w:hAnsi="仿宋" w:eastAsia="仿宋"/>
          <w:b/>
          <w:color w:val="0D0D0D" w:themeColor="text1" w:themeTint="F2"/>
          <w:sz w:val="32"/>
          <w:szCs w:val="32"/>
          <w14:textFill>
            <w14:solidFill>
              <w14:schemeClr w14:val="tx1">
                <w14:lumMod w14:val="95000"/>
                <w14:lumOff w14:val="5000"/>
              </w14:schemeClr>
            </w14:solidFill>
          </w14:textFill>
        </w:rPr>
        <w:t>本年度无</w:t>
      </w:r>
      <w:r>
        <w:rPr>
          <w:rFonts w:ascii="仿宋" w:hAnsi="仿宋" w:eastAsia="仿宋"/>
          <w:b/>
          <w:color w:val="0D0D0D" w:themeColor="text1" w:themeTint="F2"/>
          <w:sz w:val="32"/>
          <w:szCs w:val="32"/>
          <w14:textFill>
            <w14:solidFill>
              <w14:schemeClr w14:val="tx1">
                <w14:lumMod w14:val="95000"/>
                <w14:lumOff w14:val="5000"/>
              </w14:schemeClr>
            </w14:solidFill>
          </w14:textFill>
        </w:rPr>
        <w:t>一级项目支出</w:t>
      </w:r>
      <w:r>
        <w:rPr>
          <w:rFonts w:hint="eastAsia" w:ascii="仿宋" w:hAnsi="仿宋" w:eastAsia="仿宋"/>
          <w:b/>
          <w:color w:val="0D0D0D" w:themeColor="text1" w:themeTint="F2"/>
          <w:sz w:val="32"/>
          <w:szCs w:val="32"/>
          <w14:textFill>
            <w14:solidFill>
              <w14:schemeClr w14:val="tx1">
                <w14:lumMod w14:val="95000"/>
                <w14:lumOff w14:val="5000"/>
              </w14:schemeClr>
            </w14:solidFill>
          </w14:textFill>
        </w:rPr>
        <w:t>预算</w:t>
      </w:r>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zOWFhNDIxOTI4NTllYzY5ZWJhYmE2MzFmZmFkY2Q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2FC45A7"/>
    <w:rsid w:val="0AD51D70"/>
    <w:rsid w:val="0B2E7E18"/>
    <w:rsid w:val="0BB06EB0"/>
    <w:rsid w:val="0E153DA3"/>
    <w:rsid w:val="12977E48"/>
    <w:rsid w:val="144B6C0D"/>
    <w:rsid w:val="16BC6BF9"/>
    <w:rsid w:val="17E5678D"/>
    <w:rsid w:val="1B144C21"/>
    <w:rsid w:val="1DCE11B8"/>
    <w:rsid w:val="1ECB04B0"/>
    <w:rsid w:val="1F8860B4"/>
    <w:rsid w:val="253D6A27"/>
    <w:rsid w:val="26184ED9"/>
    <w:rsid w:val="286C41F2"/>
    <w:rsid w:val="2F4D2184"/>
    <w:rsid w:val="39073683"/>
    <w:rsid w:val="39401CB0"/>
    <w:rsid w:val="3B122A1A"/>
    <w:rsid w:val="3BA27EA5"/>
    <w:rsid w:val="3BEA738C"/>
    <w:rsid w:val="3F4D7CD4"/>
    <w:rsid w:val="428A51D3"/>
    <w:rsid w:val="43807133"/>
    <w:rsid w:val="45BF5994"/>
    <w:rsid w:val="49F37B74"/>
    <w:rsid w:val="4D1C360D"/>
    <w:rsid w:val="526B4A52"/>
    <w:rsid w:val="55FD275F"/>
    <w:rsid w:val="56D13B5B"/>
    <w:rsid w:val="575B1A16"/>
    <w:rsid w:val="689E21AB"/>
    <w:rsid w:val="6A6E35CE"/>
    <w:rsid w:val="6D9D16F0"/>
    <w:rsid w:val="753B6107"/>
    <w:rsid w:val="75534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5</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2024-01-25T01:40:00Z</cp:lastPrinted>
  <dcterms:modified xsi:type="dcterms:W3CDTF">2024-01-26T06:33:07Z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