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城市管理行政执法局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1280" w:firstLineChars="4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900" w:firstLineChars="3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一、主要职能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一）贯彻执行国家和省、市</w:t>
      </w:r>
      <w:r>
        <w:rPr>
          <w:rFonts w:hint="eastAsia" w:asciiTheme="majorEastAsia" w:hAnsiTheme="majorEastAsia" w:eastAsiaTheme="majorEastAsia"/>
          <w:sz w:val="30"/>
          <w:szCs w:val="30"/>
        </w:rPr>
        <w:t>有</w:t>
      </w:r>
      <w:r>
        <w:rPr>
          <w:rFonts w:asciiTheme="majorEastAsia" w:hAnsiTheme="majorEastAsia" w:eastAsiaTheme="majorEastAsia"/>
          <w:sz w:val="30"/>
          <w:szCs w:val="30"/>
        </w:rPr>
        <w:t>关城市管理行政执法方面的法律、法规、规章和政策措施，组织起草有关地方性法规、规章草案，并组织实施。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二）负责组织实施《白城市市容和环境卫生管理条例》，并监督管理。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三）负责编制城市管理综</w:t>
      </w:r>
      <w:r>
        <w:rPr>
          <w:rFonts w:hint="eastAsia" w:asciiTheme="majorEastAsia" w:hAnsiTheme="majorEastAsia" w:eastAsiaTheme="majorEastAsia"/>
          <w:sz w:val="30"/>
          <w:szCs w:val="30"/>
        </w:rPr>
        <w:t>合执法</w:t>
      </w:r>
      <w:r>
        <w:rPr>
          <w:rFonts w:asciiTheme="majorEastAsia" w:hAnsiTheme="majorEastAsia" w:eastAsiaTheme="majorEastAsia"/>
          <w:sz w:val="30"/>
          <w:szCs w:val="30"/>
        </w:rPr>
        <w:t>方面的近、中、远期规划，制定年度计划并组织实施。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四）负责城市管理行政执法方面的宣传工作；组织协调社会</w:t>
      </w:r>
      <w:r>
        <w:rPr>
          <w:rFonts w:hint="eastAsia" w:asciiTheme="majorEastAsia" w:hAnsiTheme="majorEastAsia" w:eastAsiaTheme="majorEastAsia"/>
          <w:sz w:val="30"/>
          <w:szCs w:val="30"/>
        </w:rPr>
        <w:t>各界</w:t>
      </w:r>
      <w:r>
        <w:rPr>
          <w:rFonts w:asciiTheme="majorEastAsia" w:hAnsiTheme="majorEastAsia" w:eastAsiaTheme="majorEastAsia"/>
          <w:sz w:val="30"/>
          <w:szCs w:val="30"/>
        </w:rPr>
        <w:t>共同参</w:t>
      </w:r>
      <w:r>
        <w:rPr>
          <w:rFonts w:hint="eastAsia" w:asciiTheme="majorEastAsia" w:hAnsiTheme="majorEastAsia" w:eastAsiaTheme="majorEastAsia"/>
          <w:sz w:val="30"/>
          <w:szCs w:val="30"/>
        </w:rPr>
        <w:t>与</w:t>
      </w:r>
      <w:r>
        <w:rPr>
          <w:rFonts w:asciiTheme="majorEastAsia" w:hAnsiTheme="majorEastAsia" w:eastAsiaTheme="majorEastAsia"/>
          <w:sz w:val="30"/>
          <w:szCs w:val="30"/>
        </w:rPr>
        <w:t>城市管理工作。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五</w:t>
      </w:r>
      <w:r>
        <w:rPr>
          <w:rFonts w:hint="eastAsia" w:asciiTheme="majorEastAsia" w:hAnsiTheme="majorEastAsia" w:eastAsiaTheme="majorEastAsia"/>
          <w:sz w:val="30"/>
          <w:szCs w:val="30"/>
        </w:rPr>
        <w:t>）</w:t>
      </w:r>
      <w:r>
        <w:rPr>
          <w:rFonts w:asciiTheme="majorEastAsia" w:hAnsiTheme="majorEastAsia" w:eastAsiaTheme="majorEastAsia"/>
          <w:sz w:val="30"/>
          <w:szCs w:val="30"/>
        </w:rPr>
        <w:t>负责市政公用设施、市容环境卫生、园林绿化、、违法建设、建筑垃圾运输等城市管理方面的统筹协调、监督检查和考核工作。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六）负责组织编制《城市户外广告和牌匾标识专项规划》，</w:t>
      </w:r>
      <w:r>
        <w:rPr>
          <w:rFonts w:hint="eastAsia" w:asciiTheme="majorEastAsia" w:hAnsiTheme="majorEastAsia" w:eastAsiaTheme="majorEastAsia"/>
          <w:sz w:val="30"/>
          <w:szCs w:val="30"/>
        </w:rPr>
        <w:t>制定</w:t>
      </w:r>
      <w:r>
        <w:rPr>
          <w:rFonts w:asciiTheme="majorEastAsia" w:hAnsiTheme="majorEastAsia" w:eastAsiaTheme="majorEastAsia"/>
          <w:sz w:val="30"/>
          <w:szCs w:val="30"/>
        </w:rPr>
        <w:t>户外广告及牌匾设置设计导则；负责市区建筑物外立面及商铺装修和牌匾的管理工作。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(七)</w:t>
      </w:r>
      <w:r>
        <w:rPr>
          <w:rFonts w:asciiTheme="majorEastAsia" w:hAnsiTheme="majorEastAsia" w:eastAsiaTheme="majorEastAsia"/>
          <w:sz w:val="30"/>
          <w:szCs w:val="30"/>
        </w:rPr>
        <w:t>负责智慧城管平台建设，利用“大数据”等现代信息技术</w:t>
      </w:r>
      <w:r>
        <w:rPr>
          <w:rFonts w:hint="eastAsia" w:asciiTheme="majorEastAsia" w:hAnsiTheme="majorEastAsia" w:eastAsiaTheme="majorEastAsia"/>
          <w:sz w:val="30"/>
          <w:szCs w:val="30"/>
        </w:rPr>
        <w:t>推进</w:t>
      </w:r>
      <w:r>
        <w:rPr>
          <w:rFonts w:asciiTheme="majorEastAsia" w:hAnsiTheme="majorEastAsia" w:eastAsiaTheme="majorEastAsia"/>
          <w:sz w:val="30"/>
          <w:szCs w:val="30"/>
        </w:rPr>
        <w:t>城市管理执法工作精细化、数字化、智慧化。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八）</w:t>
      </w:r>
      <w:r>
        <w:rPr>
          <w:rFonts w:hint="eastAsia" w:asciiTheme="majorEastAsia" w:hAnsiTheme="majorEastAsia" w:eastAsiaTheme="majorEastAsia"/>
          <w:sz w:val="30"/>
          <w:szCs w:val="30"/>
        </w:rPr>
        <w:t>负责</w:t>
      </w:r>
      <w:r>
        <w:rPr>
          <w:rFonts w:asciiTheme="majorEastAsia" w:hAnsiTheme="majorEastAsia" w:eastAsiaTheme="majorEastAsia"/>
          <w:sz w:val="30"/>
          <w:szCs w:val="30"/>
        </w:rPr>
        <w:t>对</w:t>
      </w:r>
      <w:r>
        <w:rPr>
          <w:rFonts w:hint="eastAsia" w:asciiTheme="majorEastAsia" w:hAnsiTheme="majorEastAsia" w:eastAsiaTheme="majorEastAsia"/>
          <w:sz w:val="30"/>
          <w:szCs w:val="30"/>
        </w:rPr>
        <w:t>洮</w:t>
      </w:r>
      <w:r>
        <w:rPr>
          <w:rFonts w:asciiTheme="majorEastAsia" w:hAnsiTheme="majorEastAsia" w:eastAsiaTheme="majorEastAsia"/>
          <w:sz w:val="30"/>
          <w:szCs w:val="30"/>
        </w:rPr>
        <w:t>北区、白城经济开发区、白城工业园区、白城市生态新区、查干浩特旅游经济开发区城市管理工作的监督检查和</w:t>
      </w:r>
      <w:r>
        <w:rPr>
          <w:rFonts w:hint="eastAsia" w:asciiTheme="majorEastAsia" w:hAnsiTheme="majorEastAsia" w:eastAsiaTheme="majorEastAsia"/>
          <w:sz w:val="30"/>
          <w:szCs w:val="30"/>
        </w:rPr>
        <w:t>考核</w:t>
      </w:r>
      <w:r>
        <w:rPr>
          <w:rFonts w:asciiTheme="majorEastAsia" w:hAnsiTheme="majorEastAsia" w:eastAsiaTheme="majorEastAsia"/>
          <w:sz w:val="30"/>
          <w:szCs w:val="30"/>
        </w:rPr>
        <w:t>考评。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九）负责市城市管理委员会日常工作。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十）行使住房城乡建设领域法律法规规章规定的全部行政处罚权</w:t>
      </w:r>
      <w:r>
        <w:rPr>
          <w:rFonts w:hint="eastAsia" w:asciiTheme="majorEastAsia" w:hAnsiTheme="majorEastAsia" w:eastAsiaTheme="majorEastAsia"/>
          <w:sz w:val="30"/>
          <w:szCs w:val="30"/>
        </w:rPr>
        <w:t>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十一）行使环境保护管理方面社会生活噪声污染、建筑施工噪声污染、建筑施工扬尘污染、餐饮服务业油烟污染、</w:t>
      </w:r>
      <w:r>
        <w:rPr>
          <w:rFonts w:hint="eastAsia" w:asciiTheme="majorEastAsia" w:hAnsiTheme="majorEastAsia" w:eastAsiaTheme="majorEastAsia"/>
          <w:sz w:val="30"/>
          <w:szCs w:val="30"/>
        </w:rPr>
        <w:t>露天</w:t>
      </w:r>
      <w:r>
        <w:rPr>
          <w:rFonts w:asciiTheme="majorEastAsia" w:hAnsiTheme="majorEastAsia" w:eastAsiaTheme="majorEastAsia"/>
          <w:sz w:val="30"/>
          <w:szCs w:val="30"/>
        </w:rPr>
        <w:t>烧烤污染、城市焚烧沥青塑料垃圾等烟尘和恶臭污染、露天焚烧</w:t>
      </w:r>
      <w:r>
        <w:rPr>
          <w:rFonts w:hint="eastAsia" w:asciiTheme="majorEastAsia" w:hAnsiTheme="majorEastAsia" w:eastAsiaTheme="majorEastAsia"/>
          <w:sz w:val="30"/>
          <w:szCs w:val="30"/>
        </w:rPr>
        <w:t>秸秆</w:t>
      </w:r>
      <w:r>
        <w:rPr>
          <w:rFonts w:asciiTheme="majorEastAsia" w:hAnsiTheme="majorEastAsia" w:eastAsiaTheme="majorEastAsia"/>
          <w:sz w:val="30"/>
          <w:szCs w:val="30"/>
        </w:rPr>
        <w:t>落叶等烟尘污染、燃放烟花爆竹污染等的行政处罚权。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十二）行使工商管理方面户外公共场所无照经营、违规设置户外广告的行政处罚权。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（十</w:t>
      </w:r>
      <w:r>
        <w:rPr>
          <w:rFonts w:asciiTheme="majorEastAsia" w:hAnsiTheme="majorEastAsia" w:eastAsiaTheme="majorEastAsia"/>
          <w:sz w:val="30"/>
          <w:szCs w:val="30"/>
        </w:rPr>
        <w:t>三）行使交通管理方面侵占城市</w:t>
      </w:r>
      <w:r>
        <w:rPr>
          <w:rFonts w:hint="eastAsia" w:asciiTheme="majorEastAsia" w:hAnsiTheme="majorEastAsia" w:eastAsiaTheme="majorEastAsia"/>
          <w:sz w:val="30"/>
          <w:szCs w:val="30"/>
        </w:rPr>
        <w:t>道路</w:t>
      </w:r>
      <w:r>
        <w:rPr>
          <w:rFonts w:asciiTheme="majorEastAsia" w:hAnsiTheme="majorEastAsia" w:eastAsiaTheme="majorEastAsia"/>
          <w:sz w:val="30"/>
          <w:szCs w:val="30"/>
        </w:rPr>
        <w:t>、违法停放车辆等的行政处罚权。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十四）行使水务管理方面向城市河道</w:t>
      </w:r>
      <w:r>
        <w:rPr>
          <w:rFonts w:hint="eastAsia" w:asciiTheme="majorEastAsia" w:hAnsiTheme="majorEastAsia" w:eastAsiaTheme="majorEastAsia"/>
          <w:sz w:val="30"/>
          <w:szCs w:val="30"/>
        </w:rPr>
        <w:t>倾倒</w:t>
      </w:r>
      <w:r>
        <w:rPr>
          <w:rFonts w:asciiTheme="majorEastAsia" w:hAnsiTheme="majorEastAsia" w:eastAsiaTheme="majorEastAsia"/>
          <w:sz w:val="30"/>
          <w:szCs w:val="30"/>
        </w:rPr>
        <w:t>废弃物和垃圾及违规取土、城市河道违法建筑物拆除等的行政处罚权。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十五）行使</w:t>
      </w:r>
      <w:r>
        <w:rPr>
          <w:rFonts w:hint="eastAsia" w:asciiTheme="majorEastAsia" w:hAnsiTheme="majorEastAsia" w:eastAsiaTheme="majorEastAsia"/>
          <w:sz w:val="30"/>
          <w:szCs w:val="30"/>
        </w:rPr>
        <w:t>食品</w:t>
      </w:r>
      <w:r>
        <w:rPr>
          <w:rFonts w:asciiTheme="majorEastAsia" w:hAnsiTheme="majorEastAsia" w:eastAsiaTheme="majorEastAsia"/>
          <w:sz w:val="30"/>
          <w:szCs w:val="30"/>
        </w:rPr>
        <w:t>药品</w:t>
      </w:r>
      <w:r>
        <w:rPr>
          <w:rFonts w:hint="eastAsia" w:asciiTheme="majorEastAsia" w:hAnsiTheme="majorEastAsia" w:eastAsiaTheme="majorEastAsia"/>
          <w:sz w:val="30"/>
          <w:szCs w:val="30"/>
        </w:rPr>
        <w:t>监管</w:t>
      </w:r>
      <w:r>
        <w:rPr>
          <w:rFonts w:asciiTheme="majorEastAsia" w:hAnsiTheme="majorEastAsia" w:eastAsiaTheme="majorEastAsia"/>
          <w:sz w:val="30"/>
          <w:szCs w:val="30"/>
        </w:rPr>
        <w:t>方面户外公共场所食品销售和餐饮摊点无证经营，以及违法回收贩卖药品等的行政处罚权。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十六）行使与上述范围内法律法规规定的行政处罚权有关的行政强制措施。</w:t>
      </w:r>
    </w:p>
    <w:p>
      <w:pPr>
        <w:ind w:left="320"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（</w:t>
      </w:r>
      <w:r>
        <w:rPr>
          <w:rFonts w:asciiTheme="majorEastAsia" w:hAnsiTheme="majorEastAsia" w:eastAsiaTheme="majorEastAsia"/>
          <w:sz w:val="30"/>
          <w:szCs w:val="30"/>
        </w:rPr>
        <w:t>十七）承办市政府交办的其他事项。</w:t>
      </w:r>
    </w:p>
    <w:p>
      <w:pPr>
        <w:ind w:firstLine="300" w:firstLineChars="100"/>
        <w:jc w:val="left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二、机构设置</w:t>
      </w:r>
    </w:p>
    <w:p>
      <w:pPr>
        <w:ind w:firstLine="645"/>
        <w:jc w:val="left"/>
      </w:pPr>
      <w:r>
        <w:rPr>
          <w:rFonts w:cs="Times New Roman" w:asciiTheme="majorEastAsia" w:hAnsiTheme="majorEastAsia" w:eastAsiaTheme="majorEastAsia"/>
          <w:sz w:val="30"/>
          <w:szCs w:val="30"/>
        </w:rPr>
        <w:t>根据上述职责，</w:t>
      </w:r>
      <w:r>
        <w:rPr>
          <w:rFonts w:hint="eastAsia" w:cs="宋体" w:asciiTheme="majorEastAsia" w:hAnsiTheme="majorEastAsia" w:eastAsiaTheme="majorEastAsia"/>
          <w:sz w:val="30"/>
          <w:szCs w:val="30"/>
        </w:rPr>
        <w:t>本部门</w:t>
      </w:r>
      <w:r>
        <w:rPr>
          <w:rFonts w:cs="Times New Roman" w:asciiTheme="majorEastAsia" w:hAnsiTheme="majorEastAsia" w:eastAsiaTheme="majorEastAsia"/>
          <w:sz w:val="30"/>
          <w:szCs w:val="30"/>
        </w:rPr>
        <w:t>有</w:t>
      </w:r>
      <w:r>
        <w:rPr>
          <w:rFonts w:hint="eastAsia" w:cs="Times New Roman" w:asciiTheme="majorEastAsia" w:hAnsiTheme="majorEastAsia" w:eastAsiaTheme="majorEastAsia"/>
          <w:sz w:val="30"/>
          <w:szCs w:val="30"/>
          <w:lang w:val="en-US" w:eastAsia="zh-CN"/>
        </w:rPr>
        <w:t>4</w:t>
      </w:r>
      <w:r>
        <w:rPr>
          <w:rFonts w:cs="Times New Roman" w:asciiTheme="majorEastAsia" w:hAnsiTheme="majorEastAsia" w:eastAsiaTheme="majorEastAsia"/>
          <w:sz w:val="30"/>
          <w:szCs w:val="30"/>
        </w:rPr>
        <w:t>个</w:t>
      </w:r>
      <w:r>
        <w:rPr>
          <w:rFonts w:hint="eastAsia" w:cs="Times New Roman" w:asciiTheme="majorEastAsia" w:hAnsiTheme="majorEastAsia" w:eastAsiaTheme="majorEastAsia"/>
          <w:sz w:val="30"/>
          <w:szCs w:val="30"/>
        </w:rPr>
        <w:t>内设机构</w:t>
      </w:r>
      <w:r>
        <w:rPr>
          <w:rFonts w:cs="Times New Roman" w:asciiTheme="majorEastAsia" w:hAnsiTheme="majorEastAsia" w:eastAsiaTheme="majorEastAsia"/>
          <w:sz w:val="30"/>
          <w:szCs w:val="30"/>
        </w:rPr>
        <w:t>，分别是</w:t>
      </w:r>
      <w:r>
        <w:rPr>
          <w:rFonts w:hint="eastAsia" w:cs="Times New Roman" w:asciiTheme="majorEastAsia" w:hAnsiTheme="majorEastAsia" w:eastAsiaTheme="majorEastAsia"/>
          <w:sz w:val="30"/>
          <w:szCs w:val="30"/>
        </w:rPr>
        <w:t>办公</w:t>
      </w:r>
      <w:r>
        <w:rPr>
          <w:rFonts w:cs="Times New Roman" w:asciiTheme="majorEastAsia" w:hAnsiTheme="majorEastAsia" w:eastAsiaTheme="majorEastAsia"/>
          <w:sz w:val="30"/>
          <w:szCs w:val="30"/>
        </w:rPr>
        <w:t>室、法规科、城市管理科</w:t>
      </w:r>
      <w:r>
        <w:rPr>
          <w:rFonts w:hint="eastAsia" w:cs="Times New Roman" w:asciiTheme="majorEastAsia" w:hAnsiTheme="majorEastAsia" w:eastAsiaTheme="majorEastAsia"/>
          <w:sz w:val="30"/>
          <w:szCs w:val="30"/>
        </w:rPr>
        <w:t>、</w:t>
      </w:r>
      <w:r>
        <w:rPr>
          <w:rFonts w:cs="Times New Roman" w:asciiTheme="majorEastAsia" w:hAnsiTheme="majorEastAsia" w:eastAsiaTheme="majorEastAsia"/>
          <w:sz w:val="30"/>
          <w:szCs w:val="30"/>
        </w:rPr>
        <w:t>考核监督科</w:t>
      </w:r>
      <w:r>
        <w:rPr>
          <w:rFonts w:asciiTheme="majorEastAsia" w:hAnsiTheme="majorEastAsia" w:eastAsiaTheme="majorEastAsia"/>
          <w:sz w:val="30"/>
          <w:szCs w:val="30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zOWFhNDIxOTI4NTllYzY5ZWJhYmE2MzFmZmFkY2Q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1ED01FEB"/>
    <w:rsid w:val="29171F48"/>
    <w:rsid w:val="3CFB6A54"/>
    <w:rsid w:val="47160221"/>
    <w:rsid w:val="48B22D9D"/>
    <w:rsid w:val="574F13BE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2024-01-25T02:26:45Z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