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center"/>
        <w:rPr>
          <w:rFonts w:hint="default" w:asciiTheme="majorEastAsia" w:hAnsiTheme="majorEastAsia" w:eastAsiaTheme="majorEastAsia"/>
          <w:b/>
          <w:sz w:val="52"/>
          <w:szCs w:val="52"/>
          <w:u w:val="single"/>
          <w:lang w:val="en-US"/>
        </w:rPr>
      </w:pP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粮油质量监测站</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rPr>
          <w:rFonts w:hint="eastAsia" w:ascii="仿宋" w:hAnsi="仿宋" w:eastAsia="仿宋" w:cs="仿宋"/>
          <w:sz w:val="32"/>
          <w:lang w:eastAsia="zh-CN"/>
        </w:rPr>
      </w:pPr>
      <w:r>
        <w:rPr>
          <w:rFonts w:hint="eastAsia" w:ascii="仿宋" w:hAnsi="仿宋" w:eastAsia="仿宋" w:cs="仿宋"/>
          <w:sz w:val="32"/>
          <w:lang w:eastAsia="zh-CN"/>
        </w:rPr>
        <w:t>为保证产品质量提供粮油食品检验保障。承担辖区内粮油质量的监测检验工作，承担辖区内粮油质量卫生状况调查和品质测报工作，承担辖区内粮油质量争议仲裁检验和生产销售及科研部门委托的检验任务等。</w:t>
      </w:r>
    </w:p>
    <w:p>
      <w:pPr>
        <w:ind w:firstLine="320" w:firstLineChars="100"/>
        <w:jc w:val="left"/>
        <w:rPr>
          <w:rFonts w:hint="eastAsia" w:ascii="楷体_GB2312" w:hAnsi="黑体" w:eastAsia="楷体_GB2312"/>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5"/>
        <w:jc w:val="left"/>
        <w:rPr>
          <w:rFonts w:ascii="仿宋_GB2312" w:hAnsi="黑体" w:eastAsia="仿宋_GB2312"/>
          <w:sz w:val="32"/>
          <w:szCs w:val="32"/>
        </w:rPr>
      </w:pPr>
      <w:r>
        <w:rPr>
          <w:rFonts w:hint="eastAsia" w:ascii="仿宋" w:hAnsi="仿宋" w:eastAsia="仿宋"/>
          <w:sz w:val="32"/>
        </w:rPr>
        <w:t>根据上述职责，</w:t>
      </w:r>
      <w:r>
        <w:rPr>
          <w:rFonts w:hint="eastAsia" w:ascii="仿宋" w:hAnsi="仿宋" w:eastAsia="仿宋"/>
          <w:sz w:val="32"/>
          <w:szCs w:val="30"/>
          <w:lang w:eastAsia="zh-CN"/>
        </w:rPr>
        <w:t>白城市粮油质量监测站</w:t>
      </w:r>
      <w:r>
        <w:rPr>
          <w:rFonts w:hint="eastAsia" w:ascii="仿宋" w:hAnsi="仿宋" w:eastAsia="仿宋"/>
          <w:sz w:val="32"/>
        </w:rPr>
        <w:t>内设</w:t>
      </w:r>
      <w:r>
        <w:rPr>
          <w:rFonts w:hint="eastAsia" w:ascii="仿宋" w:hAnsi="仿宋" w:eastAsia="仿宋"/>
          <w:sz w:val="32"/>
          <w:lang w:val="en-US" w:eastAsia="zh-CN"/>
        </w:rPr>
        <w:t>1</w:t>
      </w:r>
      <w:r>
        <w:rPr>
          <w:rFonts w:hint="eastAsia" w:ascii="仿宋" w:hAnsi="仿宋" w:eastAsia="仿宋"/>
          <w:sz w:val="32"/>
        </w:rPr>
        <w:t>个机构，</w:t>
      </w:r>
      <w:r>
        <w:rPr>
          <w:rFonts w:hint="eastAsia" w:ascii="仿宋" w:hAnsi="仿宋" w:eastAsia="仿宋"/>
          <w:sz w:val="32"/>
          <w:lang w:eastAsia="zh-CN"/>
        </w:rPr>
        <w:t>为白城市粮油质量监测站</w:t>
      </w:r>
      <w:r>
        <w:rPr>
          <w:rFonts w:hint="eastAsia" w:ascii="仿宋" w:hAnsi="仿宋" w:eastAsia="仿宋"/>
          <w:sz w:val="32"/>
        </w:rPr>
        <w:t>。</w:t>
      </w:r>
    </w:p>
    <w:p>
      <w:pPr>
        <w:jc w:val="center"/>
        <w:rPr>
          <w:rFonts w:ascii="黑体" w:hAnsi="黑体" w:eastAsia="黑体"/>
          <w:sz w:val="32"/>
          <w:szCs w:val="32"/>
        </w:rPr>
      </w:pPr>
    </w:p>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both"/>
        <w:rPr>
          <w:rFonts w:hint="eastAsia" w:ascii="黑体" w:hAnsi="黑体" w:eastAsia="黑体"/>
          <w:sz w:val="32"/>
          <w:szCs w:val="32"/>
        </w:rPr>
      </w:pPr>
      <w:bookmarkStart w:id="0" w:name="_GoBack"/>
      <w:bookmarkEnd w:id="0"/>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17.10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人员减少工资福利支出和公用经费减少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86.19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92.09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7.91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71.22</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10.81</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4.02</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7.54</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86.19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92.09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7.91</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71.22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76.10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10.81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11.55</w:t>
      </w:r>
      <w:r>
        <w:rPr>
          <w:rFonts w:hint="eastAsia" w:ascii="仿宋" w:hAnsi="仿宋" w:eastAsia="仿宋"/>
          <w:sz w:val="32"/>
          <w:szCs w:val="32"/>
          <w:u w:val="single"/>
        </w:rPr>
        <w:t xml:space="preserve"> </w:t>
      </w:r>
      <w:r>
        <w:rPr>
          <w:rFonts w:ascii="仿宋" w:hAnsi="仿宋" w:eastAsia="仿宋"/>
          <w:sz w:val="32"/>
          <w:szCs w:val="32"/>
        </w:rPr>
        <w:t>%，主要用于</w:t>
      </w:r>
      <w:r>
        <w:rPr>
          <w:rFonts w:hint="eastAsia" w:ascii="仿宋" w:hAnsi="仿宋" w:eastAsia="仿宋"/>
          <w:sz w:val="32"/>
          <w:szCs w:val="32"/>
          <w:highlight w:val="none"/>
          <w:lang w:eastAsia="zh-CN"/>
        </w:rPr>
        <w:t>事业</w:t>
      </w:r>
      <w:r>
        <w:rPr>
          <w:rFonts w:ascii="仿宋" w:hAnsi="仿宋" w:eastAsia="仿宋"/>
          <w:sz w:val="32"/>
          <w:szCs w:val="32"/>
          <w:highlight w:val="none"/>
        </w:rPr>
        <w:t>单位</w:t>
      </w:r>
      <w:r>
        <w:rPr>
          <w:rFonts w:hint="eastAsia" w:ascii="仿宋" w:hAnsi="仿宋" w:eastAsia="仿宋"/>
          <w:sz w:val="32"/>
          <w:szCs w:val="32"/>
          <w:highlight w:val="none"/>
          <w:lang w:eastAsia="zh-CN"/>
        </w:rPr>
        <w:t>养老保险失业保险等经费</w:t>
      </w:r>
      <w:r>
        <w:rPr>
          <w:rFonts w:ascii="仿宋" w:hAnsi="仿宋" w:eastAsia="仿宋"/>
          <w:sz w:val="32"/>
          <w:szCs w:val="32"/>
        </w:rPr>
        <w:t>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4.29</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8.06</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93.59</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86.19</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7.40</w:t>
      </w:r>
      <w:r>
        <w:rPr>
          <w:rFonts w:hint="eastAsia" w:ascii="仿宋" w:hAnsi="仿宋" w:eastAsia="仿宋"/>
          <w:sz w:val="32"/>
          <w:szCs w:val="32"/>
          <w:u w:val="single"/>
        </w:rPr>
        <w:t xml:space="preserve"> </w:t>
      </w:r>
      <w:r>
        <w:rPr>
          <w:rFonts w:ascii="仿宋" w:hAnsi="仿宋" w:eastAsia="仿宋"/>
          <w:sz w:val="32"/>
          <w:szCs w:val="32"/>
        </w:rPr>
        <w:t>万元，主要包括：办公费、取暖费、</w:t>
      </w:r>
      <w:r>
        <w:rPr>
          <w:rFonts w:hint="eastAsia" w:ascii="仿宋" w:hAnsi="仿宋" w:eastAsia="仿宋"/>
          <w:sz w:val="32"/>
          <w:szCs w:val="32"/>
          <w:lang w:eastAsia="zh-CN"/>
        </w:rPr>
        <w:t>专用材料费、</w:t>
      </w:r>
      <w:r>
        <w:rPr>
          <w:rFonts w:ascii="仿宋" w:hAnsi="仿宋" w:eastAsia="仿宋"/>
          <w:sz w:val="32"/>
          <w:szCs w:val="32"/>
        </w:rPr>
        <w:t>工会经费。</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没有安排预算</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ascii="黑体" w:hAnsi="黑体" w:eastAsia="黑体"/>
          <w:sz w:val="32"/>
          <w:szCs w:val="32"/>
        </w:rPr>
      </w:pPr>
      <w:r>
        <w:rPr>
          <w:rFonts w:ascii="仿宋" w:hAnsi="仿宋" w:eastAsia="仿宋"/>
          <w:b/>
          <w:color w:val="auto"/>
          <w:sz w:val="32"/>
          <w:szCs w:val="32"/>
        </w:rPr>
        <w:t>本</w:t>
      </w:r>
      <w:r>
        <w:rPr>
          <w:rFonts w:hint="eastAsia" w:ascii="仿宋" w:hAnsi="仿宋" w:eastAsia="仿宋"/>
          <w:b/>
          <w:color w:val="auto"/>
          <w:sz w:val="32"/>
          <w:szCs w:val="32"/>
          <w:lang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ascii="楷体" w:hAnsi="楷体" w:eastAsia="楷体"/>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无政府采购预算</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w:t>
      </w:r>
      <w:r>
        <w:rPr>
          <w:rFonts w:hint="eastAsia" w:ascii="仿宋" w:hAnsi="仿宋" w:eastAsia="仿宋"/>
          <w:sz w:val="32"/>
          <w:szCs w:val="32"/>
          <w:lang w:eastAsia="zh-CN"/>
        </w:rPr>
        <w:t>单位</w:t>
      </w:r>
      <w:r>
        <w:rPr>
          <w:rFonts w:ascii="仿宋" w:hAnsi="仿宋" w:eastAsia="仿宋"/>
          <w:sz w:val="32"/>
          <w:szCs w:val="32"/>
        </w:rPr>
        <w:t>本级共有车辆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hint="eastAsia" w:ascii="仿宋" w:hAnsi="仿宋" w:eastAsia="仿宋"/>
          <w:b/>
          <w:sz w:val="32"/>
          <w:szCs w:val="32"/>
          <w:lang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kNmMxZmRmN2UzZGYzNDM5MTgwMzgwMmQwNjQ4Nzk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2EA818AE"/>
    <w:rsid w:val="39AC05A2"/>
    <w:rsid w:val="3BEA738C"/>
    <w:rsid w:val="49F37B74"/>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0</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2024-01-25T08:06:03Z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71EE489E6E2D41D4B87551E694EA83AD_13</vt:lpwstr>
  </property>
</Properties>
</file>