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ajorEastAsia" w:hAnsiTheme="majorEastAsia" w:eastAsiaTheme="majorEastAsia"/>
          <w:b/>
          <w:sz w:val="52"/>
          <w:szCs w:val="52"/>
          <w:u w:val="single"/>
        </w:rPr>
      </w:pPr>
    </w:p>
    <w:p>
      <w:pPr>
        <w:jc w:val="left"/>
        <w:rPr>
          <w:rFonts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 xml:space="preserve">    </w:t>
      </w:r>
    </w:p>
    <w:p>
      <w:pPr>
        <w:jc w:val="left"/>
        <w:rPr>
          <w:rFonts w:hint="eastAsia"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 xml:space="preserve">    </w:t>
      </w:r>
    </w:p>
    <w:p>
      <w:pPr>
        <w:ind w:firstLine="1044" w:firstLineChars="200"/>
        <w:jc w:val="left"/>
        <w:rPr>
          <w:rFonts w:asciiTheme="majorEastAsia" w:hAnsiTheme="majorEastAsia" w:eastAsiaTheme="majorEastAsia"/>
          <w:b/>
          <w:sz w:val="52"/>
          <w:szCs w:val="52"/>
          <w:u w:val="single"/>
        </w:rPr>
      </w:pPr>
      <w:r>
        <w:rPr>
          <w:rFonts w:hint="eastAsia" w:asciiTheme="majorEastAsia" w:hAnsiTheme="majorEastAsia" w:eastAsiaTheme="majorEastAsia"/>
          <w:b/>
          <w:sz w:val="52"/>
          <w:szCs w:val="52"/>
          <w:u w:val="single"/>
        </w:rPr>
        <w:t xml:space="preserve"> 白城市</w:t>
      </w:r>
      <w:r>
        <w:rPr>
          <w:rFonts w:hint="eastAsia" w:asciiTheme="majorEastAsia" w:hAnsiTheme="majorEastAsia" w:eastAsiaTheme="majorEastAsia"/>
          <w:b/>
          <w:sz w:val="52"/>
          <w:szCs w:val="52"/>
          <w:u w:val="single"/>
          <w:lang w:eastAsia="zh-CN"/>
        </w:rPr>
        <w:t>总工会法律顾问室</w:t>
      </w:r>
      <w:r>
        <w:rPr>
          <w:rFonts w:hint="eastAsia" w:asciiTheme="majorEastAsia" w:hAnsiTheme="majorEastAsia" w:eastAsiaTheme="majorEastAsia"/>
          <w:b/>
          <w:sz w:val="52"/>
          <w:szCs w:val="52"/>
          <w:u w:val="single"/>
        </w:rPr>
        <w:t xml:space="preserve">                   </w:t>
      </w:r>
    </w:p>
    <w:p>
      <w:pPr>
        <w:jc w:val="center"/>
        <w:rPr>
          <w:rFonts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>20</w:t>
      </w:r>
      <w:r>
        <w:rPr>
          <w:rFonts w:hint="eastAsia" w:asciiTheme="majorEastAsia" w:hAnsiTheme="majorEastAsia" w:eastAsiaTheme="majorEastAsia"/>
          <w:b/>
          <w:sz w:val="52"/>
          <w:szCs w:val="52"/>
          <w:lang w:val="en-US" w:eastAsia="zh-CN"/>
        </w:rPr>
        <w:t>24</w:t>
      </w:r>
      <w:r>
        <w:rPr>
          <w:rFonts w:hint="eastAsia" w:asciiTheme="majorEastAsia" w:hAnsiTheme="majorEastAsia" w:eastAsiaTheme="majorEastAsia"/>
          <w:b/>
          <w:sz w:val="52"/>
          <w:szCs w:val="52"/>
        </w:rPr>
        <w:t>年部门预算</w:t>
      </w: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（公章）</w:t>
      </w: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二〇</w:t>
      </w:r>
      <w:r>
        <w:rPr>
          <w:rFonts w:hint="eastAsia" w:ascii="黑体" w:hAnsi="黑体" w:eastAsia="黑体"/>
          <w:sz w:val="32"/>
          <w:szCs w:val="32"/>
          <w:lang w:eastAsia="zh-CN"/>
        </w:rPr>
        <w:t>二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/>
          <w:sz w:val="32"/>
          <w:szCs w:val="32"/>
        </w:rPr>
        <w:t>月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/>
          <w:sz w:val="32"/>
          <w:szCs w:val="32"/>
        </w:rPr>
        <w:t>日</w:t>
      </w: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b/>
          <w:sz w:val="52"/>
          <w:szCs w:val="52"/>
        </w:rPr>
      </w:pPr>
    </w:p>
    <w:p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目    录</w:t>
      </w:r>
    </w:p>
    <w:p>
      <w:pPr>
        <w:jc w:val="center"/>
        <w:rPr>
          <w:sz w:val="44"/>
          <w:szCs w:val="44"/>
        </w:rPr>
      </w:pPr>
    </w:p>
    <w:p>
      <w:pPr>
        <w:jc w:val="left"/>
        <w:rPr>
          <w:sz w:val="44"/>
          <w:szCs w:val="44"/>
        </w:rPr>
      </w:pP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第一部分  部门概况</w:t>
      </w: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一、主要职能</w:t>
      </w: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二、机构设置</w:t>
      </w:r>
    </w:p>
    <w:p>
      <w:pPr>
        <w:jc w:val="left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第二部分  预算表</w:t>
      </w:r>
      <w:r>
        <w:rPr>
          <w:rFonts w:hint="eastAsia" w:ascii="黑体" w:hAnsi="黑体" w:eastAsia="黑体"/>
          <w:sz w:val="32"/>
          <w:szCs w:val="32"/>
          <w:lang w:eastAsia="zh-CN"/>
        </w:rPr>
        <w:t>格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一、收支预算表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二、收入预算表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三、支出预算表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四、财政拨款收支预算表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五、一般公共预算财政拨款功能分类支出预算表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六、一般公共预算财政拨款经济分类支出预算表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七、一般公共预算财政拨款“三公”经费支出预算表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八、政府性基金预算财政拨款支出预算表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九、项目绩效目标表</w:t>
      </w: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第三部分  情况说明</w:t>
      </w:r>
      <w:bookmarkStart w:id="0" w:name="_GoBack"/>
      <w:bookmarkEnd w:id="0"/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第四部分  名词解释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2560" w:firstLineChars="800"/>
        <w:jc w:val="both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第一部分  部门概况</w:t>
      </w: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ind w:firstLine="320" w:firstLineChars="100"/>
        <w:jc w:val="left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一、主要职能</w:t>
      </w:r>
    </w:p>
    <w:p>
      <w:pPr>
        <w:jc w:val="left"/>
        <w:rPr>
          <w:rFonts w:hint="eastAsia" w:ascii="仿宋_GB2312" w:hAnsi="黑体" w:eastAsia="仿宋_GB2312"/>
          <w:sz w:val="32"/>
          <w:szCs w:val="32"/>
          <w:lang w:eastAsia="zh-CN"/>
        </w:rPr>
      </w:pPr>
      <w:r>
        <w:rPr>
          <w:rFonts w:hint="eastAsia" w:ascii="仿宋_GB2312" w:hAnsi="黑体" w:eastAsia="仿宋_GB2312"/>
          <w:sz w:val="32"/>
          <w:szCs w:val="32"/>
        </w:rPr>
        <w:t>（</w:t>
      </w:r>
      <w:r>
        <w:rPr>
          <w:rFonts w:hint="eastAsia" w:ascii="仿宋_GB2312" w:hAnsi="黑体" w:eastAsia="仿宋_GB2312"/>
          <w:sz w:val="32"/>
          <w:szCs w:val="32"/>
          <w:lang w:eastAsia="zh-CN"/>
        </w:rPr>
        <w:t>一</w:t>
      </w:r>
      <w:r>
        <w:rPr>
          <w:rFonts w:hint="eastAsia" w:ascii="仿宋_GB2312" w:hAnsi="黑体" w:eastAsia="仿宋_GB2312"/>
          <w:sz w:val="32"/>
          <w:szCs w:val="32"/>
        </w:rPr>
        <w:t>）</w:t>
      </w:r>
      <w:r>
        <w:rPr>
          <w:rFonts w:hint="eastAsia" w:ascii="仿宋_GB2312" w:hAnsi="黑体" w:eastAsia="仿宋_GB2312"/>
          <w:sz w:val="32"/>
          <w:szCs w:val="32"/>
          <w:lang w:eastAsia="zh-CN"/>
        </w:rPr>
        <w:t>参与指导涉及工会工作和职工的法律法规实践。</w:t>
      </w:r>
    </w:p>
    <w:p>
      <w:pPr>
        <w:jc w:val="left"/>
        <w:rPr>
          <w:rFonts w:hint="eastAsia" w:ascii="仿宋_GB2312" w:hAnsi="黑体" w:eastAsia="仿宋_GB2312"/>
          <w:sz w:val="32"/>
          <w:szCs w:val="32"/>
          <w:lang w:eastAsia="zh-CN"/>
        </w:rPr>
      </w:pPr>
      <w:r>
        <w:rPr>
          <w:rFonts w:hint="eastAsia" w:ascii="仿宋_GB2312" w:hAnsi="黑体" w:eastAsia="仿宋_GB2312"/>
          <w:sz w:val="32"/>
          <w:szCs w:val="32"/>
          <w:lang w:eastAsia="zh-CN"/>
        </w:rPr>
        <w:t>（二）参与重大劳动争议案件的调查、处理和仲裁。</w:t>
      </w:r>
    </w:p>
    <w:p>
      <w:pPr>
        <w:jc w:val="left"/>
        <w:rPr>
          <w:rFonts w:hint="default" w:ascii="仿宋_GB2312" w:hAnsi="黑体" w:eastAsia="仿宋_GB2312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/>
          <w:sz w:val="32"/>
          <w:szCs w:val="32"/>
          <w:lang w:eastAsia="zh-CN"/>
        </w:rPr>
        <w:t>（三）指导和承担工会法律援助与法律服务。</w:t>
      </w:r>
    </w:p>
    <w:p>
      <w:pPr>
        <w:jc w:val="left"/>
        <w:rPr>
          <w:rFonts w:hint="eastAsia" w:ascii="仿宋_GB2312" w:hAnsi="黑体" w:eastAsia="仿宋_GB2312"/>
          <w:sz w:val="32"/>
          <w:szCs w:val="32"/>
          <w:lang w:eastAsia="zh-CN"/>
        </w:rPr>
      </w:pPr>
      <w:r>
        <w:rPr>
          <w:rFonts w:hint="eastAsia" w:ascii="仿宋_GB2312" w:hAnsi="黑体" w:eastAsia="仿宋_GB2312"/>
          <w:sz w:val="32"/>
          <w:szCs w:val="32"/>
          <w:lang w:eastAsia="zh-CN"/>
        </w:rPr>
        <w:t>（四）配合有关部门开展普法宣传教育。</w:t>
      </w:r>
    </w:p>
    <w:p>
      <w:pPr>
        <w:jc w:val="left"/>
        <w:rPr>
          <w:rFonts w:hint="eastAsia" w:ascii="仿宋_GB2312" w:hAnsi="黑体" w:eastAsia="仿宋_GB2312"/>
          <w:sz w:val="32"/>
          <w:szCs w:val="32"/>
          <w:lang w:eastAsia="zh-CN"/>
        </w:rPr>
      </w:pPr>
      <w:r>
        <w:rPr>
          <w:rFonts w:hint="eastAsia" w:ascii="仿宋_GB2312" w:hAnsi="黑体" w:eastAsia="仿宋_GB2312"/>
          <w:sz w:val="32"/>
          <w:szCs w:val="32"/>
          <w:lang w:eastAsia="zh-CN"/>
        </w:rPr>
        <w:t>（五）负责接待工会职工来信来访</w:t>
      </w:r>
    </w:p>
    <w:p>
      <w:pPr>
        <w:ind w:firstLine="320" w:firstLineChars="100"/>
        <w:jc w:val="left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二、机构设置</w:t>
      </w:r>
    </w:p>
    <w:p>
      <w:pPr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根据上述职责，</w:t>
      </w:r>
      <w:r>
        <w:rPr>
          <w:rFonts w:hint="eastAsia" w:ascii="仿宋" w:hAnsi="仿宋" w:eastAsia="仿宋"/>
          <w:sz w:val="32"/>
          <w:lang w:eastAsia="zh-CN"/>
        </w:rPr>
        <w:t>白城市总工会法律顾问室</w:t>
      </w:r>
      <w:r>
        <w:rPr>
          <w:rFonts w:hint="eastAsia" w:ascii="仿宋" w:hAnsi="仿宋" w:eastAsia="仿宋"/>
          <w:sz w:val="32"/>
        </w:rPr>
        <w:t>内设1个机构，为</w:t>
      </w:r>
      <w:r>
        <w:rPr>
          <w:rFonts w:hint="eastAsia" w:ascii="仿宋" w:hAnsi="仿宋" w:eastAsia="仿宋"/>
          <w:sz w:val="32"/>
          <w:lang w:eastAsia="zh-CN"/>
        </w:rPr>
        <w:t>白城市总工会法律顾问室</w:t>
      </w:r>
      <w:r>
        <w:rPr>
          <w:rFonts w:hint="eastAsia" w:ascii="仿宋" w:hAnsi="仿宋" w:eastAsia="仿宋"/>
          <w:sz w:val="32"/>
        </w:rPr>
        <w:t>。</w:t>
      </w:r>
    </w:p>
    <w:p>
      <w:pPr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纳入</w:t>
      </w:r>
      <w:r>
        <w:rPr>
          <w:rFonts w:hint="eastAsia" w:ascii="仿宋" w:hAnsi="仿宋" w:eastAsia="仿宋"/>
          <w:sz w:val="32"/>
          <w:lang w:eastAsia="zh-CN"/>
        </w:rPr>
        <w:t>白城市总工会法律顾问室</w:t>
      </w:r>
      <w:r>
        <w:rPr>
          <w:rFonts w:hint="eastAsia" w:ascii="仿宋" w:hAnsi="仿宋" w:eastAsia="仿宋"/>
          <w:sz w:val="32"/>
        </w:rPr>
        <w:t>202</w:t>
      </w:r>
      <w:r>
        <w:rPr>
          <w:rFonts w:hint="eastAsia" w:ascii="仿宋" w:hAnsi="仿宋" w:eastAsia="仿宋"/>
          <w:sz w:val="32"/>
          <w:lang w:val="en-US" w:eastAsia="zh-CN"/>
        </w:rPr>
        <w:t>4</w:t>
      </w:r>
      <w:r>
        <w:rPr>
          <w:rFonts w:hint="eastAsia" w:ascii="仿宋" w:hAnsi="仿宋" w:eastAsia="仿宋"/>
          <w:sz w:val="32"/>
        </w:rPr>
        <w:t>年度部门</w:t>
      </w:r>
      <w:r>
        <w:rPr>
          <w:rFonts w:hint="eastAsia" w:ascii="仿宋" w:hAnsi="仿宋" w:eastAsia="仿宋"/>
          <w:sz w:val="32"/>
          <w:lang w:eastAsia="zh-CN"/>
        </w:rPr>
        <w:t>预</w:t>
      </w:r>
      <w:r>
        <w:rPr>
          <w:rFonts w:hint="eastAsia" w:ascii="仿宋" w:hAnsi="仿宋" w:eastAsia="仿宋"/>
          <w:sz w:val="32"/>
        </w:rPr>
        <w:t>算编制范围的单位包括：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" w:hAnsi="仿宋" w:eastAsia="仿宋"/>
          <w:sz w:val="32"/>
        </w:rPr>
        <w:t>1.</w:t>
      </w:r>
      <w:r>
        <w:rPr>
          <w:rFonts w:hint="eastAsia" w:ascii="仿宋" w:hAnsi="仿宋" w:eastAsia="仿宋"/>
          <w:sz w:val="32"/>
          <w:lang w:eastAsia="zh-CN"/>
        </w:rPr>
        <w:t>白城市总工会法律顾问室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3YjcwY2RkY2M2MjhiNGVkNzdiZGExMGZkZmU1YTMifQ=="/>
  </w:docVars>
  <w:rsids>
    <w:rsidRoot w:val="00C63094"/>
    <w:rsid w:val="00064515"/>
    <w:rsid w:val="0006732E"/>
    <w:rsid w:val="001C37B2"/>
    <w:rsid w:val="007A41DF"/>
    <w:rsid w:val="00867B2D"/>
    <w:rsid w:val="00917BC8"/>
    <w:rsid w:val="00A10B73"/>
    <w:rsid w:val="00A86306"/>
    <w:rsid w:val="00B94992"/>
    <w:rsid w:val="00C63094"/>
    <w:rsid w:val="00C736FC"/>
    <w:rsid w:val="00C81899"/>
    <w:rsid w:val="00E060AD"/>
    <w:rsid w:val="00F2533F"/>
    <w:rsid w:val="03AC3305"/>
    <w:rsid w:val="0BA94D50"/>
    <w:rsid w:val="136C7C57"/>
    <w:rsid w:val="3CFB6A54"/>
    <w:rsid w:val="47160221"/>
    <w:rsid w:val="4F1D5643"/>
    <w:rsid w:val="635844AE"/>
    <w:rsid w:val="67BC03A1"/>
    <w:rsid w:val="69961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autoRedefine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295</Words>
  <Characters>298</Characters>
  <Lines>2</Lines>
  <Paragraphs>1</Paragraphs>
  <TotalTime>2</TotalTime>
  <ScaleCrop>false</ScaleCrop>
  <LinksUpToDate>false</LinksUpToDate>
  <CharactersWithSpaces>340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2018-03-15T02:40:00Z</dcterms:created>
  <dc:creator>微软用户</dc:creator>
  <cp:lastModifiedBy>Administrator</cp:lastModifiedBy>
  <cp:lastPrinted>2024-01-30T09:27:36Z</cp:lastPrinted>
  <dcterms:modified xsi:type="dcterms:W3CDTF">2024-01-30T09:28:35Z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A469F1FD498A45BFAA39B08299F92BC6</vt:lpwstr>
  </property>
</Properties>
</file>