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黑体" w:hAnsi="黑体" w:eastAsia="黑体"/>
          <w:sz w:val="32"/>
          <w:szCs w:val="32"/>
        </w:rPr>
      </w:pPr>
      <w:r>
        <w:rPr>
          <w:rFonts w:ascii="黑体" w:hAnsi="黑体" w:eastAsia="黑体"/>
          <w:sz w:val="32"/>
          <w:szCs w:val="32"/>
        </w:rPr>
        <w:t>第三部分 情况说明</w:t>
      </w:r>
    </w:p>
    <w:p>
      <w:pPr>
        <w:ind w:firstLine="640" w:firstLineChars="200"/>
        <w:rPr>
          <w:rFonts w:ascii="黑体" w:hAnsi="黑体" w:eastAsia="黑体"/>
          <w:sz w:val="32"/>
          <w:szCs w:val="32"/>
        </w:rPr>
      </w:pPr>
    </w:p>
    <w:p>
      <w:pPr>
        <w:ind w:firstLine="640" w:firstLineChars="200"/>
        <w:rPr>
          <w:rFonts w:ascii="黑体" w:hAnsi="黑体" w:eastAsia="黑体"/>
          <w:sz w:val="32"/>
          <w:szCs w:val="32"/>
        </w:rPr>
      </w:pPr>
      <w:r>
        <w:rPr>
          <w:rFonts w:ascii="黑体" w:hAnsi="黑体" w:eastAsia="黑体"/>
          <w:sz w:val="32"/>
          <w:szCs w:val="32"/>
        </w:rPr>
        <w:t>一、</w:t>
      </w:r>
      <w:r>
        <w:rPr>
          <w:rFonts w:hint="eastAsia" w:ascii="黑体" w:hAnsi="黑体" w:eastAsia="黑体"/>
          <w:sz w:val="32"/>
          <w:szCs w:val="32"/>
          <w:lang w:eastAsia="zh-CN"/>
        </w:rPr>
        <w:t>2024</w:t>
      </w:r>
      <w:r>
        <w:rPr>
          <w:rFonts w:ascii="黑体" w:hAnsi="黑体" w:eastAsia="黑体"/>
          <w:sz w:val="32"/>
          <w:szCs w:val="32"/>
        </w:rPr>
        <w:t xml:space="preserve"> 年收支预算总体情况</w:t>
      </w:r>
    </w:p>
    <w:p>
      <w:pPr>
        <w:ind w:firstLine="640" w:firstLineChars="200"/>
        <w:rPr>
          <w:rFonts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按照综合预算的原则，所有收入和支出全部纳入部门预算管理。收入包括：一般公共预算拨款收入、其他收入、上年结转；支出包括：一般公共服务支出、社会保障和就业支出、卫生健康支出、住房保障支出。</w:t>
      </w:r>
      <w:r>
        <w:rPr>
          <w:rFonts w:hint="eastAsia" w:ascii="仿宋" w:hAnsi="仿宋" w:eastAsia="仿宋"/>
          <w:sz w:val="32"/>
          <w:szCs w:val="32"/>
          <w:lang w:eastAsia="zh-CN"/>
        </w:rPr>
        <w:t>2024</w:t>
      </w:r>
      <w:r>
        <w:rPr>
          <w:rFonts w:ascii="仿宋" w:hAnsi="仿宋" w:eastAsia="仿宋"/>
          <w:sz w:val="32"/>
          <w:szCs w:val="32"/>
        </w:rPr>
        <w:t xml:space="preserve"> 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48.64</w:t>
      </w:r>
      <w:r>
        <w:rPr>
          <w:rFonts w:ascii="仿宋" w:hAnsi="仿宋" w:eastAsia="仿宋"/>
          <w:sz w:val="32"/>
          <w:szCs w:val="32"/>
        </w:rPr>
        <w:t xml:space="preserve">万元, 比 </w:t>
      </w:r>
      <w:r>
        <w:rPr>
          <w:rFonts w:hint="eastAsia" w:ascii="仿宋" w:hAnsi="仿宋" w:eastAsia="仿宋"/>
          <w:sz w:val="32"/>
          <w:szCs w:val="32"/>
          <w:lang w:eastAsia="zh-CN"/>
        </w:rPr>
        <w:t>2023</w:t>
      </w:r>
      <w:r>
        <w:rPr>
          <w:rFonts w:ascii="仿宋" w:hAnsi="仿宋" w:eastAsia="仿宋"/>
          <w:sz w:val="32"/>
          <w:szCs w:val="32"/>
        </w:rPr>
        <w:t xml:space="preserve"> 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14.2 </w:t>
      </w:r>
      <w:r>
        <w:rPr>
          <w:rFonts w:ascii="仿宋" w:hAnsi="仿宋" w:eastAsia="仿宋"/>
          <w:sz w:val="32"/>
          <w:szCs w:val="32"/>
        </w:rPr>
        <w:t>万元，主要原因是</w:t>
      </w:r>
      <w:r>
        <w:rPr>
          <w:rFonts w:hint="eastAsia" w:ascii="仿宋" w:hAnsi="仿宋" w:eastAsia="仿宋"/>
          <w:sz w:val="32"/>
          <w:szCs w:val="32"/>
        </w:rPr>
        <w:t>人员工资上涨</w:t>
      </w:r>
      <w:r>
        <w:rPr>
          <w:rFonts w:ascii="仿宋" w:hAnsi="仿宋" w:eastAsia="仿宋"/>
          <w:sz w:val="32"/>
          <w:szCs w:val="32"/>
        </w:rPr>
        <w:t xml:space="preserve">。 </w:t>
      </w:r>
    </w:p>
    <w:p>
      <w:pPr>
        <w:ind w:firstLine="640" w:firstLineChars="200"/>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lang w:eastAsia="zh-CN"/>
        </w:rPr>
        <w:t>2024</w:t>
      </w:r>
      <w:r>
        <w:rPr>
          <w:rFonts w:ascii="黑体" w:hAnsi="黑体" w:eastAsia="黑体"/>
          <w:sz w:val="32"/>
          <w:szCs w:val="32"/>
        </w:rPr>
        <w:t>年收入预算情况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48.64</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eastAsia="zh-CN"/>
        </w:rPr>
        <w:t>48.64</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%；上年结转</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%。本年收入中， 一般公共预算拨款收入</w:t>
      </w:r>
      <w:r>
        <w:rPr>
          <w:rFonts w:hint="eastAsia" w:ascii="仿宋" w:hAnsi="仿宋" w:eastAsia="仿宋"/>
          <w:sz w:val="32"/>
          <w:szCs w:val="32"/>
          <w:u w:val="single"/>
          <w:lang w:eastAsia="zh-CN"/>
        </w:rPr>
        <w:t>48.64</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三、</w:t>
      </w:r>
      <w:r>
        <w:rPr>
          <w:rFonts w:hint="eastAsia" w:ascii="黑体" w:hAnsi="黑体" w:eastAsia="黑体"/>
          <w:sz w:val="32"/>
          <w:szCs w:val="32"/>
          <w:lang w:eastAsia="zh-CN"/>
        </w:rPr>
        <w:t>2024</w:t>
      </w:r>
      <w:r>
        <w:rPr>
          <w:rFonts w:ascii="黑体" w:hAnsi="黑体" w:eastAsia="黑体"/>
          <w:sz w:val="32"/>
          <w:szCs w:val="32"/>
        </w:rPr>
        <w:t xml:space="preserve"> 年支出预算情况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 xml:space="preserve"> 年支出预算</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48.64</w:t>
      </w:r>
      <w:r>
        <w:rPr>
          <w:rFonts w:ascii="仿宋" w:hAnsi="仿宋" w:eastAsia="仿宋"/>
          <w:sz w:val="32"/>
          <w:szCs w:val="32"/>
        </w:rPr>
        <w:t>万元，其中：基本支出</w:t>
      </w:r>
      <w:r>
        <w:rPr>
          <w:rFonts w:hint="eastAsia" w:ascii="仿宋" w:hAnsi="仿宋" w:eastAsia="仿宋"/>
          <w:sz w:val="32"/>
          <w:szCs w:val="32"/>
          <w:u w:val="single"/>
          <w:lang w:eastAsia="zh-CN"/>
        </w:rPr>
        <w:t>48.64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100 </w:t>
      </w:r>
      <w:r>
        <w:rPr>
          <w:rFonts w:ascii="仿宋" w:hAnsi="仿宋" w:eastAsia="仿宋"/>
          <w:sz w:val="32"/>
          <w:szCs w:val="32"/>
        </w:rPr>
        <w:t>%；项目支出</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44.51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91.51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eastAsia="zh-CN"/>
        </w:rPr>
        <w:t>4.13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8.49</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四、</w:t>
      </w:r>
      <w:r>
        <w:rPr>
          <w:rFonts w:hint="eastAsia" w:ascii="黑体" w:hAnsi="黑体" w:eastAsia="黑体"/>
          <w:sz w:val="32"/>
          <w:szCs w:val="32"/>
          <w:lang w:eastAsia="zh-CN"/>
        </w:rPr>
        <w:t>2024</w:t>
      </w:r>
      <w:r>
        <w:rPr>
          <w:rFonts w:ascii="黑体" w:hAnsi="黑体" w:eastAsia="黑体"/>
          <w:sz w:val="32"/>
          <w:szCs w:val="32"/>
        </w:rPr>
        <w:t>年财政拨款收支预算情况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48.64</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48.64</w:t>
      </w:r>
      <w:r>
        <w:rPr>
          <w:rFonts w:ascii="仿宋" w:hAnsi="仿宋" w:eastAsia="仿宋"/>
          <w:sz w:val="32"/>
          <w:szCs w:val="32"/>
        </w:rPr>
        <w:t>万元。支出包括：一般公共服务支出</w:t>
      </w:r>
      <w:r>
        <w:rPr>
          <w:rFonts w:hint="eastAsia" w:ascii="仿宋" w:hAnsi="仿宋" w:eastAsia="仿宋"/>
          <w:sz w:val="32"/>
          <w:szCs w:val="32"/>
          <w:u w:val="single"/>
          <w:lang w:val="en-US" w:eastAsia="zh-CN"/>
        </w:rPr>
        <w:t>36.86</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lang w:eastAsia="zh-CN"/>
        </w:rPr>
        <w:t>.</w:t>
      </w:r>
      <w:r>
        <w:rPr>
          <w:rFonts w:hint="eastAsia" w:ascii="仿宋" w:hAnsi="仿宋" w:eastAsia="仿宋"/>
          <w:sz w:val="32"/>
          <w:szCs w:val="32"/>
          <w:u w:val="single"/>
          <w:lang w:val="en-US" w:eastAsia="zh-CN"/>
        </w:rPr>
        <w:t>27</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w:t>
      </w:r>
      <w:r>
        <w:rPr>
          <w:rFonts w:hint="eastAsia" w:ascii="仿宋" w:hAnsi="仿宋" w:eastAsia="仿宋"/>
          <w:sz w:val="32"/>
          <w:szCs w:val="32"/>
          <w:u w:val="single"/>
          <w:lang w:eastAsia="zh-CN"/>
        </w:rPr>
        <w:t>.</w:t>
      </w:r>
      <w:r>
        <w:rPr>
          <w:rFonts w:hint="eastAsia" w:ascii="仿宋" w:hAnsi="仿宋" w:eastAsia="仿宋"/>
          <w:sz w:val="32"/>
          <w:szCs w:val="32"/>
          <w:u w:val="single"/>
          <w:lang w:val="en-US" w:eastAsia="zh-CN"/>
        </w:rPr>
        <w:t>24</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4.27</w:t>
      </w:r>
      <w:r>
        <w:rPr>
          <w:rFonts w:ascii="仿宋" w:hAnsi="仿宋" w:eastAsia="仿宋"/>
          <w:sz w:val="32"/>
          <w:szCs w:val="32"/>
        </w:rPr>
        <w:t>万元。</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w:t>
      </w:r>
      <w:r>
        <w:rPr>
          <w:rFonts w:hint="eastAsia" w:ascii="黑体" w:hAnsi="黑体" w:eastAsia="黑体"/>
          <w:sz w:val="32"/>
          <w:szCs w:val="32"/>
          <w:lang w:eastAsia="zh-CN"/>
        </w:rPr>
        <w:t>2024</w:t>
      </w:r>
      <w:r>
        <w:rPr>
          <w:rFonts w:ascii="黑体" w:hAnsi="黑体" w:eastAsia="黑体"/>
          <w:sz w:val="32"/>
          <w:szCs w:val="32"/>
        </w:rPr>
        <w:t xml:space="preserve"> 年一般公共预算财政拨款情况 </w:t>
      </w:r>
    </w:p>
    <w:p>
      <w:pPr>
        <w:ind w:firstLine="640" w:firstLineChars="200"/>
        <w:rPr>
          <w:rFonts w:ascii="仿宋" w:hAnsi="仿宋" w:eastAsia="仿宋"/>
          <w:sz w:val="32"/>
          <w:szCs w:val="32"/>
        </w:rPr>
      </w:pPr>
      <w:r>
        <w:rPr>
          <w:rFonts w:hint="eastAsia" w:ascii="仿宋" w:hAnsi="仿宋" w:eastAsia="仿宋"/>
          <w:sz w:val="32"/>
          <w:szCs w:val="32"/>
          <w:lang w:eastAsia="zh-CN"/>
        </w:rPr>
        <w:t>2024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48.64</w:t>
      </w:r>
      <w:r>
        <w:rPr>
          <w:rFonts w:ascii="仿宋" w:hAnsi="仿宋" w:eastAsia="仿宋"/>
          <w:sz w:val="32"/>
          <w:szCs w:val="32"/>
        </w:rPr>
        <w:t>万元，其中：基本支出</w:t>
      </w:r>
      <w:r>
        <w:rPr>
          <w:rFonts w:hint="eastAsia" w:ascii="仿宋" w:hAnsi="仿宋" w:eastAsia="仿宋"/>
          <w:sz w:val="32"/>
          <w:szCs w:val="32"/>
          <w:u w:val="single"/>
          <w:lang w:eastAsia="zh-CN"/>
        </w:rPr>
        <w:t>48.64</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%；项目支出</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44.51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91.51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4.13</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8.49</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36.86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75.78</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%，主要用于行政事业单位人员工资、机构运行经费支出等。 社会保障和就业（类）支出</w:t>
      </w:r>
      <w:r>
        <w:rPr>
          <w:rFonts w:hint="eastAsia" w:ascii="仿宋" w:hAnsi="仿宋" w:eastAsia="仿宋"/>
          <w:sz w:val="32"/>
          <w:szCs w:val="32"/>
          <w:lang w:val="en-US" w:eastAsia="zh-CN"/>
        </w:rPr>
        <w:t>5</w:t>
      </w:r>
      <w:r>
        <w:rPr>
          <w:rFonts w:hint="eastAsia" w:ascii="仿宋" w:hAnsi="仿宋" w:eastAsia="仿宋"/>
          <w:sz w:val="32"/>
          <w:szCs w:val="32"/>
          <w:u w:val="single"/>
          <w:lang w:eastAsia="zh-CN"/>
        </w:rPr>
        <w:t>.</w:t>
      </w:r>
      <w:r>
        <w:rPr>
          <w:rFonts w:hint="eastAsia" w:ascii="仿宋" w:hAnsi="仿宋" w:eastAsia="仿宋"/>
          <w:sz w:val="32"/>
          <w:szCs w:val="32"/>
          <w:u w:val="single"/>
          <w:lang w:val="en-US" w:eastAsia="zh-CN"/>
        </w:rPr>
        <w:t>27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10.84</w:t>
      </w:r>
      <w:r>
        <w:rPr>
          <w:rFonts w:ascii="仿宋" w:hAnsi="仿宋" w:eastAsia="仿宋"/>
          <w:sz w:val="32"/>
          <w:szCs w:val="32"/>
        </w:rPr>
        <w:t>%，主要用于行政事业单位</w:t>
      </w:r>
      <w:r>
        <w:rPr>
          <w:rFonts w:hint="eastAsia" w:ascii="仿宋" w:hAnsi="仿宋" w:eastAsia="仿宋"/>
          <w:sz w:val="32"/>
          <w:szCs w:val="32"/>
        </w:rPr>
        <w:t>养老保险和其他社会保障缴费</w:t>
      </w:r>
      <w:r>
        <w:rPr>
          <w:rFonts w:ascii="仿宋" w:hAnsi="仿宋" w:eastAsia="仿宋"/>
          <w:sz w:val="32"/>
          <w:szCs w:val="32"/>
        </w:rPr>
        <w:t>支出。 卫生健康（类）支出</w:t>
      </w:r>
      <w:r>
        <w:rPr>
          <w:rFonts w:hint="eastAsia" w:ascii="仿宋" w:hAnsi="仿宋" w:eastAsia="仿宋"/>
          <w:sz w:val="32"/>
          <w:szCs w:val="32"/>
          <w:lang w:val="en-US" w:eastAsia="zh-CN"/>
        </w:rPr>
        <w:t>2</w:t>
      </w:r>
      <w:r>
        <w:rPr>
          <w:rFonts w:hint="eastAsia" w:ascii="仿宋" w:hAnsi="仿宋" w:eastAsia="仿宋"/>
          <w:sz w:val="32"/>
          <w:szCs w:val="32"/>
          <w:u w:val="single"/>
          <w:lang w:eastAsia="zh-CN"/>
        </w:rPr>
        <w:t>.</w:t>
      </w:r>
      <w:r>
        <w:rPr>
          <w:rFonts w:hint="eastAsia" w:ascii="仿宋" w:hAnsi="仿宋" w:eastAsia="仿宋"/>
          <w:sz w:val="32"/>
          <w:szCs w:val="32"/>
          <w:u w:val="single"/>
          <w:lang w:val="en-US" w:eastAsia="zh-CN"/>
        </w:rPr>
        <w:t>24</w:t>
      </w:r>
      <w:r>
        <w:rPr>
          <w:rFonts w:ascii="仿宋" w:hAnsi="仿宋" w:eastAsia="仿宋"/>
          <w:sz w:val="32"/>
          <w:szCs w:val="32"/>
        </w:rPr>
        <w:t>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4.60</w:t>
      </w:r>
      <w:r>
        <w:rPr>
          <w:rFonts w:ascii="仿宋" w:hAnsi="仿宋" w:eastAsia="仿宋"/>
          <w:sz w:val="32"/>
          <w:szCs w:val="32"/>
        </w:rPr>
        <w:t>%，主要用于行政事业单位基本医疗保险缴费支出。 住房保障（类）支出</w:t>
      </w:r>
      <w:r>
        <w:rPr>
          <w:rFonts w:hint="eastAsia" w:ascii="仿宋" w:hAnsi="仿宋" w:eastAsia="仿宋"/>
          <w:sz w:val="32"/>
          <w:szCs w:val="32"/>
          <w:lang w:val="en-US" w:eastAsia="zh-CN"/>
        </w:rPr>
        <w:t>4</w:t>
      </w:r>
      <w:r>
        <w:rPr>
          <w:rFonts w:hint="eastAsia" w:ascii="仿宋" w:hAnsi="仿宋" w:eastAsia="仿宋"/>
          <w:sz w:val="32"/>
          <w:szCs w:val="32"/>
          <w:u w:val="single"/>
        </w:rPr>
        <w:t>.</w:t>
      </w:r>
      <w:r>
        <w:rPr>
          <w:rFonts w:hint="eastAsia" w:ascii="仿宋" w:hAnsi="仿宋" w:eastAsia="仿宋"/>
          <w:sz w:val="32"/>
          <w:szCs w:val="32"/>
          <w:u w:val="single"/>
          <w:lang w:val="en-US" w:eastAsia="zh-CN"/>
        </w:rPr>
        <w:t>27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8.78</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ascii="黑体" w:hAnsi="黑体" w:eastAsia="黑体"/>
          <w:sz w:val="32"/>
          <w:szCs w:val="32"/>
        </w:rPr>
      </w:pPr>
      <w:r>
        <w:rPr>
          <w:rFonts w:ascii="黑体" w:hAnsi="黑体" w:eastAsia="黑体"/>
          <w:sz w:val="32"/>
          <w:szCs w:val="32"/>
        </w:rPr>
        <w:t xml:space="preserve"> 六、</w:t>
      </w:r>
      <w:r>
        <w:rPr>
          <w:rFonts w:hint="eastAsia" w:ascii="黑体" w:hAnsi="黑体" w:eastAsia="黑体"/>
          <w:sz w:val="32"/>
          <w:szCs w:val="32"/>
          <w:lang w:eastAsia="zh-CN"/>
        </w:rPr>
        <w:t>2024</w:t>
      </w:r>
      <w:r>
        <w:rPr>
          <w:rFonts w:ascii="黑体" w:hAnsi="黑体" w:eastAsia="黑体"/>
          <w:sz w:val="32"/>
          <w:szCs w:val="32"/>
        </w:rPr>
        <w:t>年一般公共预算基本支出情况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lang w:eastAsia="zh-CN"/>
        </w:rPr>
        <w:t>2024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48.64</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44.51</w:t>
      </w:r>
      <w:r>
        <w:rPr>
          <w:rFonts w:ascii="仿宋" w:hAnsi="仿宋" w:eastAsia="仿宋"/>
          <w:sz w:val="32"/>
          <w:szCs w:val="32"/>
        </w:rPr>
        <w:t>万元，主要包括：基本工资、津贴补贴、奖金、机关事业单位基本养老保险缴费、职工基本医疗保险缴费、其他社会保障缴费、住房公积金。公用经费</w:t>
      </w:r>
      <w:r>
        <w:rPr>
          <w:rFonts w:hint="eastAsia" w:ascii="仿宋" w:hAnsi="仿宋" w:eastAsia="仿宋"/>
          <w:sz w:val="32"/>
          <w:szCs w:val="32"/>
          <w:u w:val="single"/>
          <w:lang w:eastAsia="zh-CN"/>
        </w:rPr>
        <w:t>4.13</w:t>
      </w:r>
      <w:r>
        <w:rPr>
          <w:rFonts w:ascii="仿宋" w:hAnsi="仿宋" w:eastAsia="仿宋"/>
          <w:sz w:val="32"/>
          <w:szCs w:val="32"/>
        </w:rPr>
        <w:t>万元，主要包括：办公费</w:t>
      </w:r>
      <w:r>
        <w:rPr>
          <w:rFonts w:hint="eastAsia" w:ascii="仿宋" w:hAnsi="仿宋" w:eastAsia="仿宋"/>
          <w:sz w:val="32"/>
          <w:szCs w:val="32"/>
          <w:lang w:eastAsia="zh-CN"/>
        </w:rPr>
        <w:t>、</w:t>
      </w:r>
      <w:r>
        <w:rPr>
          <w:rFonts w:ascii="仿宋" w:hAnsi="仿宋" w:eastAsia="仿宋"/>
          <w:sz w:val="32"/>
          <w:szCs w:val="32"/>
        </w:rPr>
        <w:t>其他交通费用。</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w:t>
      </w:r>
      <w:r>
        <w:rPr>
          <w:rFonts w:hint="eastAsia" w:ascii="黑体" w:hAnsi="黑体" w:eastAsia="黑体"/>
          <w:sz w:val="32"/>
          <w:szCs w:val="32"/>
          <w:lang w:eastAsia="zh-CN"/>
        </w:rPr>
        <w:t>2024</w:t>
      </w:r>
      <w:r>
        <w:rPr>
          <w:rFonts w:hint="eastAsia" w:ascii="黑体" w:hAnsi="黑体" w:eastAsia="黑体"/>
          <w:sz w:val="32"/>
          <w:szCs w:val="32"/>
        </w:rPr>
        <w:t>年一</w:t>
      </w:r>
      <w:r>
        <w:rPr>
          <w:rFonts w:ascii="黑体" w:hAnsi="黑体" w:eastAsia="黑体"/>
          <w:sz w:val="32"/>
          <w:szCs w:val="32"/>
        </w:rPr>
        <w:t xml:space="preserve">般公共预算财政拨款“三公”经费情况 </w:t>
      </w:r>
    </w:p>
    <w:p>
      <w:pPr>
        <w:ind w:firstLine="640" w:firstLineChars="200"/>
        <w:rPr>
          <w:rFonts w:ascii="仿宋" w:hAnsi="仿宋" w:eastAsia="仿宋"/>
          <w:sz w:val="32"/>
          <w:szCs w:val="32"/>
        </w:rPr>
      </w:pPr>
      <w:r>
        <w:rPr>
          <w:rFonts w:hint="eastAsia" w:ascii="仿宋" w:hAnsi="仿宋" w:eastAsia="仿宋"/>
          <w:sz w:val="32"/>
          <w:szCs w:val="32"/>
          <w:lang w:eastAsia="zh-CN"/>
        </w:rPr>
        <w:t>2024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0  </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0   </w:t>
      </w:r>
      <w:r>
        <w:rPr>
          <w:rFonts w:ascii="仿宋" w:hAnsi="仿宋" w:eastAsia="仿宋"/>
          <w:sz w:val="32"/>
          <w:szCs w:val="32"/>
        </w:rPr>
        <w:t>万元。其中： 1.因公出国（境）费</w:t>
      </w:r>
      <w:r>
        <w:rPr>
          <w:rFonts w:hint="eastAsia" w:ascii="仿宋" w:hAnsi="仿宋" w:eastAsia="仿宋"/>
          <w:sz w:val="32"/>
          <w:szCs w:val="32"/>
          <w:u w:val="single"/>
        </w:rPr>
        <w:t xml:space="preserve">  0 </w:t>
      </w:r>
      <w:r>
        <w:rPr>
          <w:rFonts w:ascii="仿宋" w:hAnsi="仿宋" w:eastAsia="仿宋"/>
          <w:sz w:val="32"/>
          <w:szCs w:val="32"/>
        </w:rPr>
        <w:t xml:space="preserve">万元，与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rPr>
        <w:t>增加（或减少）</w:t>
      </w:r>
      <w:r>
        <w:rPr>
          <w:rFonts w:hint="eastAsia" w:ascii="仿宋" w:hAnsi="仿宋" w:eastAsia="仿宋"/>
          <w:sz w:val="32"/>
          <w:szCs w:val="32"/>
          <w:u w:val="single"/>
        </w:rPr>
        <w:t xml:space="preserve"> 0</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0 </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0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0</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0 </w:t>
      </w:r>
      <w:r>
        <w:rPr>
          <w:rFonts w:ascii="仿宋" w:hAnsi="仿宋" w:eastAsia="仿宋"/>
          <w:sz w:val="32"/>
          <w:szCs w:val="32"/>
        </w:rPr>
        <w:t>万元。其中，公务用车运行维护费</w:t>
      </w:r>
      <w:r>
        <w:rPr>
          <w:rFonts w:hint="eastAsia" w:ascii="仿宋" w:hAnsi="仿宋" w:eastAsia="仿宋"/>
          <w:sz w:val="32"/>
          <w:szCs w:val="32"/>
          <w:u w:val="single"/>
        </w:rPr>
        <w:t xml:space="preserve"> 0</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0  </w:t>
      </w:r>
      <w:r>
        <w:rPr>
          <w:rFonts w:ascii="仿宋" w:hAnsi="仿宋" w:eastAsia="仿宋"/>
          <w:sz w:val="32"/>
          <w:szCs w:val="32"/>
        </w:rPr>
        <w:t>万元，主要原因是</w:t>
      </w:r>
      <w:r>
        <w:rPr>
          <w:rFonts w:hint="eastAsia" w:ascii="仿宋" w:hAnsi="仿宋" w:eastAsia="仿宋"/>
          <w:sz w:val="32"/>
          <w:szCs w:val="32"/>
          <w:u w:val="single"/>
        </w:rPr>
        <w:t xml:space="preserve"> 公车改革后，公务用车取消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八、</w:t>
      </w:r>
      <w:r>
        <w:rPr>
          <w:rFonts w:hint="eastAsia" w:ascii="黑体" w:hAnsi="黑体" w:eastAsia="黑体"/>
          <w:sz w:val="32"/>
          <w:szCs w:val="32"/>
          <w:lang w:eastAsia="zh-CN"/>
        </w:rPr>
        <w:t>2024</w:t>
      </w:r>
      <w:r>
        <w:rPr>
          <w:rFonts w:ascii="黑体" w:hAnsi="黑体" w:eastAsia="黑体"/>
          <w:sz w:val="32"/>
          <w:szCs w:val="32"/>
        </w:rPr>
        <w:t xml:space="preserve"> 年政府性基金预算支出情况 </w:t>
      </w:r>
    </w:p>
    <w:p>
      <w:pPr>
        <w:ind w:firstLine="1280" w:firstLineChars="400"/>
        <w:rPr>
          <w:rFonts w:ascii="黑体" w:hAnsi="黑体" w:eastAsia="黑体"/>
          <w:sz w:val="32"/>
          <w:szCs w:val="32"/>
        </w:rPr>
      </w:pPr>
      <w:r>
        <w:rPr>
          <w:rFonts w:ascii="仿宋" w:hAnsi="仿宋" w:eastAsia="仿宋"/>
          <w:sz w:val="32"/>
          <w:szCs w:val="32"/>
        </w:rPr>
        <w:t>本部门无政府性基金预算拨款</w:t>
      </w:r>
      <w:r>
        <w:rPr>
          <w:rFonts w:hint="eastAsia"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hint="eastAsia" w:ascii="仿宋" w:hAnsi="仿宋" w:eastAsia="仿宋"/>
          <w:sz w:val="32"/>
          <w:szCs w:val="32"/>
          <w:lang w:eastAsia="zh-CN"/>
        </w:rPr>
        <w:t>2024</w:t>
      </w:r>
      <w:r>
        <w:rPr>
          <w:rFonts w:ascii="仿宋" w:hAnsi="仿宋" w:eastAsia="仿宋"/>
          <w:sz w:val="32"/>
          <w:szCs w:val="32"/>
        </w:rPr>
        <w:t xml:space="preserve"> 年部门本级 1 家行政单位以及</w:t>
      </w:r>
      <w:r>
        <w:rPr>
          <w:rFonts w:hint="eastAsia" w:ascii="仿宋" w:hAnsi="仿宋" w:eastAsia="仿宋"/>
          <w:sz w:val="32"/>
          <w:szCs w:val="32"/>
        </w:rPr>
        <w:t>白城市总工会法律顾问室</w:t>
      </w:r>
      <w:r>
        <w:rPr>
          <w:rFonts w:ascii="仿宋" w:hAnsi="仿宋" w:eastAsia="仿宋"/>
          <w:sz w:val="32"/>
          <w:szCs w:val="32"/>
        </w:rPr>
        <w:t>的机关运行经费财政拨款预算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48.64</w:t>
      </w:r>
      <w:r>
        <w:rPr>
          <w:rFonts w:hint="eastAsia" w:ascii="仿宋" w:hAnsi="仿宋" w:eastAsia="仿宋"/>
          <w:sz w:val="32"/>
          <w:szCs w:val="32"/>
          <w:u w:val="single"/>
        </w:rPr>
        <w:t xml:space="preserve"> </w:t>
      </w:r>
      <w:r>
        <w:rPr>
          <w:rFonts w:ascii="仿宋" w:hAnsi="仿宋" w:eastAsia="仿宋"/>
          <w:sz w:val="32"/>
          <w:szCs w:val="32"/>
        </w:rPr>
        <w:t xml:space="preserve">万元，比 </w:t>
      </w:r>
      <w:r>
        <w:rPr>
          <w:rFonts w:hint="eastAsia" w:ascii="仿宋" w:hAnsi="仿宋" w:eastAsia="仿宋"/>
          <w:sz w:val="32"/>
          <w:szCs w:val="32"/>
          <w:lang w:eastAsia="zh-CN"/>
        </w:rPr>
        <w:t>2023</w:t>
      </w:r>
      <w:r>
        <w:rPr>
          <w:rFonts w:ascii="仿宋" w:hAnsi="仿宋" w:eastAsia="仿宋"/>
          <w:sz w:val="32"/>
          <w:szCs w:val="32"/>
        </w:rPr>
        <w:t xml:space="preserve"> 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14.20</w:t>
      </w:r>
      <w:r>
        <w:rPr>
          <w:rFonts w:hint="eastAsia" w:ascii="仿宋" w:hAnsi="仿宋" w:eastAsia="仿宋"/>
          <w:sz w:val="32"/>
          <w:szCs w:val="32"/>
          <w:u w:val="single"/>
        </w:rPr>
        <w:t xml:space="preserve"> </w:t>
      </w:r>
      <w:r>
        <w:rPr>
          <w:rFonts w:ascii="仿宋" w:hAnsi="仿宋" w:eastAsia="仿宋"/>
          <w:sz w:val="32"/>
          <w:szCs w:val="32"/>
        </w:rPr>
        <w:t>万元，增长</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29.19</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202</w:t>
      </w:r>
      <w:r>
        <w:rPr>
          <w:rFonts w:hint="eastAsia" w:ascii="仿宋" w:hAnsi="仿宋" w:eastAsia="仿宋"/>
          <w:sz w:val="32"/>
          <w:szCs w:val="32"/>
          <w:u w:val="single"/>
          <w:lang w:val="en-US" w:eastAsia="zh-CN"/>
        </w:rPr>
        <w:t>4</w:t>
      </w:r>
      <w:r>
        <w:rPr>
          <w:rFonts w:hint="eastAsia" w:ascii="仿宋" w:hAnsi="仿宋" w:eastAsia="仿宋"/>
          <w:sz w:val="32"/>
          <w:szCs w:val="32"/>
          <w:u w:val="single"/>
        </w:rPr>
        <w:t>年</w:t>
      </w:r>
      <w:r>
        <w:rPr>
          <w:rFonts w:hint="eastAsia" w:ascii="仿宋" w:hAnsi="仿宋" w:eastAsia="仿宋"/>
          <w:sz w:val="32"/>
          <w:szCs w:val="32"/>
          <w:u w:val="single"/>
          <w:lang w:eastAsia="zh-CN"/>
        </w:rPr>
        <w:t>工资上涨</w:t>
      </w:r>
      <w:r>
        <w:rPr>
          <w:rFonts w:hint="eastAsia" w:ascii="仿宋" w:hAnsi="仿宋" w:eastAsia="仿宋"/>
          <w:sz w:val="32"/>
          <w:szCs w:val="32"/>
          <w:u w:val="single"/>
        </w:rPr>
        <w:t xml:space="preserve"> </w:t>
      </w:r>
      <w:r>
        <w:rPr>
          <w:rFonts w:hint="eastAsia" w:ascii="仿宋" w:hAnsi="仿宋" w:eastAsia="仿宋"/>
          <w:sz w:val="32"/>
          <w:szCs w:val="32"/>
        </w:rPr>
        <w:t>。</w:t>
      </w:r>
    </w:p>
    <w:p>
      <w:pPr>
        <w:ind w:firstLine="640" w:firstLineChars="200"/>
        <w:rPr>
          <w:rFonts w:ascii="楷体" w:hAnsi="楷体" w:eastAsia="楷体"/>
          <w:sz w:val="32"/>
          <w:szCs w:val="32"/>
        </w:rPr>
      </w:pPr>
      <w:r>
        <w:rPr>
          <w:rFonts w:ascii="楷体" w:hAnsi="楷体" w:eastAsia="楷体"/>
          <w:sz w:val="32"/>
          <w:szCs w:val="32"/>
        </w:rPr>
        <w:t>（二）政府采购情况</w:t>
      </w:r>
    </w:p>
    <w:p>
      <w:pPr>
        <w:ind w:firstLine="960" w:firstLineChars="300"/>
        <w:rPr>
          <w:rFonts w:ascii="仿宋" w:hAnsi="仿宋" w:eastAsia="仿宋"/>
          <w:sz w:val="32"/>
          <w:szCs w:val="32"/>
        </w:rPr>
      </w:pPr>
      <w:r>
        <w:rPr>
          <w:rFonts w:hint="eastAsia" w:ascii="仿宋" w:hAnsi="仿宋" w:eastAsia="仿宋"/>
          <w:sz w:val="32"/>
          <w:szCs w:val="32"/>
          <w:lang w:eastAsia="zh-CN"/>
        </w:rPr>
        <w:t>2024</w:t>
      </w:r>
      <w:r>
        <w:rPr>
          <w:rFonts w:ascii="仿宋" w:hAnsi="仿宋" w:eastAsia="仿宋"/>
          <w:sz w:val="32"/>
          <w:szCs w:val="32"/>
        </w:rPr>
        <w:t>年</w:t>
      </w:r>
      <w:r>
        <w:rPr>
          <w:rFonts w:hint="eastAsia" w:ascii="仿宋" w:hAnsi="仿宋" w:eastAsia="仿宋"/>
          <w:sz w:val="32"/>
          <w:szCs w:val="32"/>
        </w:rPr>
        <w:t>本部门无政府采购预算</w:t>
      </w:r>
      <w:r>
        <w:rPr>
          <w:rFonts w:ascii="仿宋" w:hAnsi="仿宋" w:eastAsia="仿宋"/>
          <w:sz w:val="32"/>
          <w:szCs w:val="32"/>
        </w:rPr>
        <w:t xml:space="preserve"> </w:t>
      </w:r>
    </w:p>
    <w:p>
      <w:pPr>
        <w:ind w:firstLine="640" w:firstLineChars="200"/>
        <w:rPr>
          <w:rFonts w:ascii="楷体" w:hAnsi="楷体" w:eastAsia="楷体"/>
          <w:sz w:val="32"/>
          <w:szCs w:val="32"/>
        </w:rPr>
      </w:pPr>
      <w:r>
        <w:rPr>
          <w:rFonts w:ascii="楷体" w:hAnsi="楷体" w:eastAsia="楷体"/>
          <w:sz w:val="32"/>
          <w:szCs w:val="32"/>
        </w:rPr>
        <w:t>（三）国有资产占有使用情况</w:t>
      </w:r>
    </w:p>
    <w:p>
      <w:pPr>
        <w:ind w:firstLine="640" w:firstLineChars="200"/>
        <w:rPr>
          <w:rFonts w:ascii="仿宋" w:hAnsi="仿宋" w:eastAsia="仿宋"/>
          <w:sz w:val="32"/>
          <w:szCs w:val="32"/>
        </w:rPr>
      </w:pPr>
      <w:r>
        <w:rPr>
          <w:rFonts w:ascii="仿宋" w:hAnsi="仿宋" w:eastAsia="仿宋"/>
          <w:sz w:val="32"/>
          <w:szCs w:val="32"/>
        </w:rPr>
        <w:t xml:space="preserve"> 截至 </w:t>
      </w:r>
      <w:r>
        <w:rPr>
          <w:rFonts w:hint="eastAsia" w:ascii="仿宋" w:hAnsi="仿宋" w:eastAsia="仿宋"/>
          <w:sz w:val="32"/>
          <w:szCs w:val="32"/>
          <w:lang w:eastAsia="zh-CN"/>
        </w:rPr>
        <w:t>2023</w:t>
      </w:r>
      <w:r>
        <w:rPr>
          <w:rFonts w:ascii="仿宋" w:hAnsi="仿宋" w:eastAsia="仿宋"/>
          <w:sz w:val="32"/>
          <w:szCs w:val="32"/>
        </w:rPr>
        <w:t>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0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0 </w:t>
      </w:r>
      <w:r>
        <w:rPr>
          <w:rFonts w:ascii="仿宋" w:hAnsi="仿宋" w:eastAsia="仿宋"/>
          <w:sz w:val="32"/>
          <w:szCs w:val="32"/>
        </w:rPr>
        <w:t>台/套，单价 100 万元及以上的专用设备实有数</w:t>
      </w:r>
      <w:r>
        <w:rPr>
          <w:rFonts w:hint="eastAsia" w:ascii="仿宋" w:hAnsi="仿宋" w:eastAsia="仿宋"/>
          <w:sz w:val="32"/>
          <w:szCs w:val="32"/>
        </w:rPr>
        <w:t>0</w:t>
      </w:r>
      <w:r>
        <w:rPr>
          <w:rFonts w:ascii="仿宋" w:hAnsi="仿宋" w:eastAsia="仿宋"/>
          <w:sz w:val="32"/>
          <w:szCs w:val="32"/>
        </w:rPr>
        <w:t xml:space="preserve">台/套。 </w:t>
      </w:r>
      <w:r>
        <w:rPr>
          <w:rFonts w:hint="eastAsia" w:ascii="仿宋" w:hAnsi="仿宋" w:eastAsia="仿宋"/>
          <w:sz w:val="32"/>
          <w:szCs w:val="32"/>
          <w:lang w:eastAsia="zh-CN"/>
        </w:rPr>
        <w:t>2024</w:t>
      </w:r>
      <w:r>
        <w:rPr>
          <w:rFonts w:ascii="仿宋" w:hAnsi="仿宋" w:eastAsia="仿宋"/>
          <w:sz w:val="32"/>
          <w:szCs w:val="32"/>
        </w:rPr>
        <w:t xml:space="preserve"> 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ascii="楷体" w:hAnsi="楷体" w:eastAsia="楷体"/>
          <w:sz w:val="32"/>
          <w:szCs w:val="32"/>
        </w:rPr>
      </w:pPr>
      <w:r>
        <w:rPr>
          <w:rFonts w:ascii="楷体" w:hAnsi="楷体" w:eastAsia="楷体"/>
          <w:sz w:val="32"/>
          <w:szCs w:val="32"/>
        </w:rPr>
        <w:t>（四）项目支出绩效目标情况说明</w:t>
      </w:r>
    </w:p>
    <w:p>
      <w:pPr>
        <w:ind w:firstLine="1120" w:firstLineChars="350"/>
        <w:rPr>
          <w:rFonts w:hint="eastAsia" w:ascii="仿宋" w:hAnsi="仿宋" w:eastAsia="仿宋"/>
          <w:sz w:val="32"/>
          <w:szCs w:val="32"/>
        </w:rPr>
      </w:pP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预算</w:t>
      </w: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p>
    <w:p>
      <w:pPr>
        <w:ind w:firstLine="1120" w:firstLineChars="350"/>
        <w:rPr>
          <w:rFonts w:hint="eastAsia" w:ascii="仿宋" w:hAnsi="仿宋" w:eastAsia="仿宋"/>
          <w:sz w:val="32"/>
          <w:szCs w:val="32"/>
        </w:rPr>
      </w:pPr>
      <w:bookmarkStart w:id="0" w:name="_GoBack"/>
      <w:bookmarkEnd w:id="0"/>
    </w:p>
    <w:p>
      <w:pPr>
        <w:ind w:firstLine="640" w:firstLineChars="200"/>
        <w:jc w:val="center"/>
        <w:rPr>
          <w:rFonts w:ascii="黑体" w:hAnsi="黑体" w:eastAsia="黑体"/>
          <w:sz w:val="32"/>
          <w:szCs w:val="32"/>
        </w:rPr>
      </w:pPr>
    </w:p>
    <w:p>
      <w:pPr>
        <w:numPr>
          <w:ilvl w:val="0"/>
          <w:numId w:val="1"/>
        </w:numPr>
        <w:ind w:firstLine="640" w:firstLineChars="200"/>
        <w:jc w:val="center"/>
        <w:rPr>
          <w:rFonts w:ascii="黑体" w:hAnsi="黑体" w:eastAsia="黑体"/>
          <w:sz w:val="32"/>
          <w:szCs w:val="32"/>
        </w:rPr>
      </w:pPr>
      <w:r>
        <w:rPr>
          <w:rFonts w:ascii="黑体" w:hAnsi="黑体" w:eastAsia="黑体"/>
          <w:sz w:val="32"/>
          <w:szCs w:val="32"/>
        </w:rPr>
        <w:t>名词解释</w:t>
      </w:r>
    </w:p>
    <w:p>
      <w:pPr>
        <w:numPr>
          <w:ilvl w:val="0"/>
          <w:numId w:val="0"/>
        </w:numPr>
        <w:jc w:val="both"/>
        <w:rPr>
          <w:rFonts w:ascii="黑体" w:hAnsi="黑体" w:eastAsia="黑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D00CBE"/>
    <w:multiLevelType w:val="singleLevel"/>
    <w:tmpl w:val="C0D00CBE"/>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3YjcwY2RkY2M2MjhiNGVkNzdiZGExMGZkZmU1YTMifQ=="/>
  </w:docVars>
  <w:rsids>
    <w:rsidRoot w:val="00637A6E"/>
    <w:rsid w:val="002B7E5C"/>
    <w:rsid w:val="00637A6E"/>
    <w:rsid w:val="00A835A5"/>
    <w:rsid w:val="00DC37BA"/>
    <w:rsid w:val="0B9704DB"/>
    <w:rsid w:val="0DE77D4E"/>
    <w:rsid w:val="12A71C73"/>
    <w:rsid w:val="2A606C41"/>
    <w:rsid w:val="30680498"/>
    <w:rsid w:val="343C5CF1"/>
    <w:rsid w:val="34CD4B78"/>
    <w:rsid w:val="549A4C81"/>
    <w:rsid w:val="5B777BCB"/>
    <w:rsid w:val="756908C3"/>
    <w:rsid w:val="76D310B4"/>
    <w:rsid w:val="77004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2687</Words>
  <Characters>2911</Characters>
  <Lines>1</Lines>
  <Paragraphs>1</Paragraphs>
  <TotalTime>8</TotalTime>
  <ScaleCrop>false</ScaleCrop>
  <LinksUpToDate>false</LinksUpToDate>
  <CharactersWithSpaces>3148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2018-03-19T09:42:00Z</dcterms:created>
  <dc:creator>PC</dc:creator>
  <cp:lastModifiedBy>Administrator</cp:lastModifiedBy>
  <dcterms:modified xsi:type="dcterms:W3CDTF">2024-01-30T09:25:52Z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FDAA244CC364414C840C82F464E2CAA7</vt:lpwstr>
  </property>
</Properties>
</file>