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C5" w:rsidRDefault="004169C5">
      <w:pPr>
        <w:rPr>
          <w:rFonts w:asciiTheme="majorEastAsia" w:eastAsiaTheme="majorEastAsia" w:hAnsiTheme="majorEastAsia"/>
          <w:b/>
          <w:sz w:val="52"/>
          <w:szCs w:val="52"/>
          <w:u w:val="single"/>
        </w:rPr>
      </w:pPr>
    </w:p>
    <w:p w:rsidR="004169C5" w:rsidRDefault="00E74FD8">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4169C5" w:rsidRDefault="00E74FD8">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4169C5" w:rsidRDefault="00E74FD8">
      <w:pPr>
        <w:ind w:firstLineChars="200" w:firstLine="1044"/>
        <w:jc w:val="left"/>
        <w:rPr>
          <w:rFonts w:asciiTheme="majorEastAsia" w:eastAsiaTheme="majorEastAsia" w:hAnsiTheme="majorEastAsia"/>
          <w:b/>
          <w:sz w:val="52"/>
          <w:szCs w:val="52"/>
          <w:u w:val="single"/>
        </w:rPr>
      </w:pPr>
      <w:r>
        <w:rPr>
          <w:rFonts w:asciiTheme="majorEastAsia" w:eastAsiaTheme="majorEastAsia" w:hAnsiTheme="majorEastAsia" w:hint="eastAsia"/>
          <w:b/>
          <w:sz w:val="52"/>
          <w:szCs w:val="52"/>
          <w:u w:val="single"/>
        </w:rPr>
        <w:t xml:space="preserve"> 白城市</w:t>
      </w:r>
      <w:r w:rsidR="003851BE">
        <w:rPr>
          <w:rFonts w:asciiTheme="majorEastAsia" w:eastAsiaTheme="majorEastAsia" w:hAnsiTheme="majorEastAsia" w:hint="eastAsia"/>
          <w:b/>
          <w:sz w:val="52"/>
          <w:szCs w:val="52"/>
          <w:u w:val="single"/>
        </w:rPr>
        <w:t>城市建设项目服务中心</w:t>
      </w:r>
    </w:p>
    <w:p w:rsidR="004169C5" w:rsidRDefault="00E74FD8">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2024年部门预算</w:t>
      </w:r>
    </w:p>
    <w:p w:rsidR="004169C5" w:rsidRDefault="004169C5">
      <w:pPr>
        <w:jc w:val="center"/>
        <w:rPr>
          <w:rFonts w:asciiTheme="majorEastAsia" w:eastAsiaTheme="majorEastAsia" w:hAnsiTheme="majorEastAsia"/>
          <w:sz w:val="52"/>
          <w:szCs w:val="52"/>
        </w:rPr>
      </w:pPr>
    </w:p>
    <w:p w:rsidR="004169C5" w:rsidRDefault="004169C5">
      <w:pPr>
        <w:jc w:val="center"/>
        <w:rPr>
          <w:rFonts w:asciiTheme="majorEastAsia" w:eastAsiaTheme="majorEastAsia" w:hAnsiTheme="majorEastAsia"/>
          <w:sz w:val="52"/>
          <w:szCs w:val="52"/>
        </w:rPr>
      </w:pPr>
    </w:p>
    <w:p w:rsidR="004169C5" w:rsidRDefault="004169C5">
      <w:pPr>
        <w:jc w:val="center"/>
        <w:rPr>
          <w:rFonts w:asciiTheme="majorEastAsia" w:eastAsiaTheme="majorEastAsia" w:hAnsiTheme="majorEastAsia"/>
          <w:sz w:val="52"/>
          <w:szCs w:val="52"/>
        </w:rPr>
      </w:pPr>
    </w:p>
    <w:p w:rsidR="004169C5" w:rsidRDefault="004169C5">
      <w:pPr>
        <w:jc w:val="center"/>
        <w:rPr>
          <w:rFonts w:asciiTheme="majorEastAsia" w:eastAsiaTheme="majorEastAsia" w:hAnsiTheme="majorEastAsia" w:hint="eastAsia"/>
          <w:sz w:val="52"/>
          <w:szCs w:val="52"/>
        </w:rPr>
      </w:pPr>
    </w:p>
    <w:p w:rsidR="00FC5270" w:rsidRDefault="00FC5270">
      <w:pPr>
        <w:jc w:val="center"/>
        <w:rPr>
          <w:rFonts w:asciiTheme="majorEastAsia" w:eastAsiaTheme="majorEastAsia" w:hAnsiTheme="majorEastAsia" w:hint="eastAsia"/>
          <w:sz w:val="52"/>
          <w:szCs w:val="52"/>
        </w:rPr>
      </w:pPr>
    </w:p>
    <w:p w:rsidR="00FC5270" w:rsidRDefault="00FC5270">
      <w:pPr>
        <w:jc w:val="center"/>
        <w:rPr>
          <w:rFonts w:asciiTheme="majorEastAsia" w:eastAsiaTheme="majorEastAsia" w:hAnsiTheme="majorEastAsia"/>
          <w:sz w:val="52"/>
          <w:szCs w:val="52"/>
        </w:rPr>
      </w:pPr>
    </w:p>
    <w:p w:rsidR="004169C5" w:rsidRDefault="00E74FD8">
      <w:pPr>
        <w:jc w:val="center"/>
        <w:rPr>
          <w:rFonts w:ascii="黑体" w:eastAsia="黑体" w:hAnsi="黑体"/>
          <w:sz w:val="32"/>
          <w:szCs w:val="32"/>
        </w:rPr>
      </w:pPr>
      <w:r>
        <w:rPr>
          <w:rFonts w:ascii="黑体" w:eastAsia="黑体" w:hAnsi="黑体" w:hint="eastAsia"/>
          <w:sz w:val="32"/>
          <w:szCs w:val="32"/>
        </w:rPr>
        <w:t>二〇二四年二月六</w:t>
      </w:r>
      <w:bookmarkStart w:id="0" w:name="_GoBack"/>
      <w:bookmarkEnd w:id="0"/>
      <w:r>
        <w:rPr>
          <w:rFonts w:ascii="黑体" w:eastAsia="黑体" w:hAnsi="黑体" w:hint="eastAsia"/>
          <w:sz w:val="32"/>
          <w:szCs w:val="32"/>
        </w:rPr>
        <w:t>日</w:t>
      </w:r>
    </w:p>
    <w:p w:rsidR="004169C5" w:rsidRDefault="004169C5" w:rsidP="00FC5270">
      <w:pPr>
        <w:rPr>
          <w:rFonts w:ascii="黑体" w:eastAsia="黑体" w:hAnsi="黑体"/>
          <w:sz w:val="32"/>
          <w:szCs w:val="32"/>
        </w:rPr>
      </w:pPr>
    </w:p>
    <w:p w:rsidR="004169C5" w:rsidRDefault="004169C5">
      <w:pPr>
        <w:jc w:val="center"/>
        <w:rPr>
          <w:rFonts w:ascii="黑体" w:eastAsia="黑体" w:hAnsi="黑体"/>
          <w:sz w:val="32"/>
          <w:szCs w:val="32"/>
        </w:rPr>
      </w:pPr>
    </w:p>
    <w:p w:rsidR="004169C5" w:rsidRDefault="004169C5" w:rsidP="00FC5270">
      <w:pPr>
        <w:rPr>
          <w:rFonts w:ascii="黑体" w:eastAsia="黑体" w:hAnsi="黑体" w:hint="eastAsia"/>
          <w:sz w:val="32"/>
          <w:szCs w:val="32"/>
        </w:rPr>
      </w:pPr>
    </w:p>
    <w:p w:rsidR="00FC5270" w:rsidRDefault="00FC5270" w:rsidP="00FC5270">
      <w:pPr>
        <w:rPr>
          <w:b/>
          <w:sz w:val="52"/>
          <w:szCs w:val="52"/>
        </w:rPr>
      </w:pPr>
    </w:p>
    <w:p w:rsidR="004169C5" w:rsidRDefault="00E74FD8">
      <w:pPr>
        <w:jc w:val="center"/>
        <w:rPr>
          <w:b/>
          <w:sz w:val="52"/>
          <w:szCs w:val="52"/>
        </w:rPr>
      </w:pPr>
      <w:r>
        <w:rPr>
          <w:rFonts w:hint="eastAsia"/>
          <w:b/>
          <w:sz w:val="52"/>
          <w:szCs w:val="52"/>
        </w:rPr>
        <w:lastRenderedPageBreak/>
        <w:t>目</w:t>
      </w:r>
      <w:r>
        <w:rPr>
          <w:rFonts w:hint="eastAsia"/>
          <w:b/>
          <w:sz w:val="52"/>
          <w:szCs w:val="52"/>
        </w:rPr>
        <w:t xml:space="preserve">    </w:t>
      </w:r>
      <w:r>
        <w:rPr>
          <w:rFonts w:hint="eastAsia"/>
          <w:b/>
          <w:sz w:val="52"/>
          <w:szCs w:val="52"/>
        </w:rPr>
        <w:t>录</w:t>
      </w:r>
    </w:p>
    <w:p w:rsidR="004169C5" w:rsidRDefault="004169C5">
      <w:pPr>
        <w:jc w:val="center"/>
        <w:rPr>
          <w:sz w:val="44"/>
          <w:szCs w:val="44"/>
        </w:rPr>
      </w:pPr>
    </w:p>
    <w:p w:rsidR="004169C5" w:rsidRDefault="004169C5">
      <w:pPr>
        <w:jc w:val="left"/>
        <w:rPr>
          <w:sz w:val="44"/>
          <w:szCs w:val="44"/>
        </w:rPr>
      </w:pPr>
    </w:p>
    <w:p w:rsidR="004169C5" w:rsidRDefault="00E74FD8">
      <w:pPr>
        <w:jc w:val="left"/>
        <w:rPr>
          <w:rFonts w:ascii="黑体" w:eastAsia="黑体" w:hAnsi="黑体"/>
          <w:sz w:val="32"/>
          <w:szCs w:val="32"/>
        </w:rPr>
      </w:pPr>
      <w:r>
        <w:rPr>
          <w:rFonts w:ascii="黑体" w:eastAsia="黑体" w:hAnsi="黑体" w:hint="eastAsia"/>
          <w:sz w:val="32"/>
          <w:szCs w:val="32"/>
        </w:rPr>
        <w:t>第一部分  部门概况</w:t>
      </w:r>
    </w:p>
    <w:p w:rsidR="004169C5" w:rsidRDefault="00E74FD8">
      <w:pPr>
        <w:ind w:firstLineChars="100" w:firstLine="320"/>
        <w:jc w:val="left"/>
        <w:rPr>
          <w:rFonts w:ascii="仿宋_GB2312" w:eastAsia="仿宋_GB2312" w:hAnsi="黑体"/>
          <w:sz w:val="32"/>
          <w:szCs w:val="32"/>
        </w:rPr>
      </w:pPr>
      <w:r>
        <w:rPr>
          <w:rFonts w:ascii="仿宋_GB2312" w:eastAsia="仿宋_GB2312" w:hAnsi="黑体" w:hint="eastAsia"/>
          <w:sz w:val="32"/>
          <w:szCs w:val="32"/>
        </w:rPr>
        <w:t>一、主要职能</w:t>
      </w:r>
    </w:p>
    <w:p w:rsidR="004169C5" w:rsidRDefault="00E74FD8">
      <w:pPr>
        <w:ind w:firstLineChars="100" w:firstLine="320"/>
        <w:jc w:val="left"/>
        <w:rPr>
          <w:rFonts w:ascii="仿宋_GB2312" w:eastAsia="仿宋_GB2312" w:hAnsi="黑体"/>
          <w:sz w:val="32"/>
          <w:szCs w:val="32"/>
        </w:rPr>
      </w:pPr>
      <w:r>
        <w:rPr>
          <w:rFonts w:ascii="仿宋_GB2312" w:eastAsia="仿宋_GB2312" w:hAnsi="黑体" w:hint="eastAsia"/>
          <w:sz w:val="32"/>
          <w:szCs w:val="32"/>
        </w:rPr>
        <w:t>二、机构设置</w:t>
      </w:r>
    </w:p>
    <w:p w:rsidR="004169C5" w:rsidRDefault="00E74FD8">
      <w:pPr>
        <w:jc w:val="left"/>
        <w:rPr>
          <w:rFonts w:ascii="黑体" w:eastAsia="黑体" w:hAnsi="黑体"/>
          <w:sz w:val="32"/>
          <w:szCs w:val="32"/>
        </w:rPr>
      </w:pPr>
      <w:r>
        <w:rPr>
          <w:rFonts w:ascii="黑体" w:eastAsia="黑体" w:hAnsi="黑体" w:hint="eastAsia"/>
          <w:sz w:val="32"/>
          <w:szCs w:val="32"/>
        </w:rPr>
        <w:t>第二部分  预算表格</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一、收支预算表</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二、收入预算表</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三、支出预算表</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四、财政拨款收支预算表</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五、一般公共预算财政拨款功能分类支出预算表</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六、一般公共预算财政拨款经济分类支出预算表</w:t>
      </w:r>
    </w:p>
    <w:p w:rsidR="004169C5" w:rsidRDefault="00E74FD8">
      <w:pPr>
        <w:ind w:firstLineChars="200" w:firstLine="640"/>
        <w:jc w:val="left"/>
        <w:rPr>
          <w:rFonts w:ascii="仿宋_GB2312" w:eastAsia="仿宋_GB2312" w:hAnsi="黑体"/>
          <w:sz w:val="32"/>
          <w:szCs w:val="32"/>
        </w:rPr>
      </w:pPr>
      <w:r>
        <w:rPr>
          <w:rFonts w:ascii="仿宋_GB2312" w:eastAsia="仿宋_GB2312" w:hAnsi="黑体" w:hint="eastAsia"/>
          <w:sz w:val="32"/>
          <w:szCs w:val="32"/>
        </w:rPr>
        <w:t>七、一般公共预算财政拨款“三公”经费支出预算表</w:t>
      </w:r>
    </w:p>
    <w:p w:rsidR="004169C5" w:rsidRDefault="00E74FD8">
      <w:pPr>
        <w:ind w:firstLine="645"/>
        <w:jc w:val="left"/>
        <w:rPr>
          <w:rFonts w:ascii="仿宋_GB2312" w:eastAsia="仿宋_GB2312" w:hAnsi="黑体"/>
          <w:sz w:val="32"/>
          <w:szCs w:val="32"/>
        </w:rPr>
      </w:pPr>
      <w:r>
        <w:rPr>
          <w:rFonts w:ascii="仿宋_GB2312" w:eastAsia="仿宋_GB2312" w:hAnsi="黑体" w:hint="eastAsia"/>
          <w:sz w:val="32"/>
          <w:szCs w:val="32"/>
        </w:rPr>
        <w:t>八、政府性基金预算财政拨款支出预算表</w:t>
      </w:r>
    </w:p>
    <w:p w:rsidR="004169C5" w:rsidRDefault="00E74FD8">
      <w:pPr>
        <w:ind w:firstLine="645"/>
        <w:jc w:val="left"/>
        <w:rPr>
          <w:rFonts w:ascii="仿宋_GB2312" w:eastAsia="仿宋_GB2312" w:hAnsi="黑体"/>
          <w:sz w:val="32"/>
          <w:szCs w:val="32"/>
        </w:rPr>
      </w:pPr>
      <w:r>
        <w:rPr>
          <w:rFonts w:ascii="仿宋_GB2312" w:eastAsia="仿宋_GB2312" w:hAnsi="黑体" w:hint="eastAsia"/>
          <w:sz w:val="32"/>
          <w:szCs w:val="32"/>
        </w:rPr>
        <w:t>九、项目绩效目标表</w:t>
      </w:r>
    </w:p>
    <w:p w:rsidR="004169C5" w:rsidRDefault="00E74FD8">
      <w:pPr>
        <w:jc w:val="left"/>
        <w:rPr>
          <w:rFonts w:ascii="黑体" w:eastAsia="黑体" w:hAnsi="黑体"/>
          <w:sz w:val="32"/>
          <w:szCs w:val="32"/>
        </w:rPr>
      </w:pPr>
      <w:r>
        <w:rPr>
          <w:rFonts w:ascii="黑体" w:eastAsia="黑体" w:hAnsi="黑体" w:hint="eastAsia"/>
          <w:sz w:val="32"/>
          <w:szCs w:val="32"/>
        </w:rPr>
        <w:t>第三部分  情况说明</w:t>
      </w:r>
    </w:p>
    <w:p w:rsidR="004169C5" w:rsidRDefault="00E74FD8">
      <w:pPr>
        <w:jc w:val="left"/>
        <w:rPr>
          <w:rFonts w:ascii="黑体" w:eastAsia="黑体" w:hAnsi="黑体"/>
          <w:sz w:val="32"/>
          <w:szCs w:val="32"/>
        </w:rPr>
      </w:pPr>
      <w:r>
        <w:rPr>
          <w:rFonts w:ascii="黑体" w:eastAsia="黑体" w:hAnsi="黑体" w:hint="eastAsia"/>
          <w:sz w:val="32"/>
          <w:szCs w:val="32"/>
        </w:rPr>
        <w:t>第四部分  名词解释</w:t>
      </w:r>
    </w:p>
    <w:p w:rsidR="004169C5" w:rsidRDefault="004169C5">
      <w:pPr>
        <w:ind w:firstLine="645"/>
        <w:jc w:val="left"/>
        <w:rPr>
          <w:rFonts w:ascii="仿宋_GB2312" w:eastAsia="仿宋_GB2312" w:hAnsi="黑体"/>
          <w:sz w:val="32"/>
          <w:szCs w:val="32"/>
        </w:rPr>
      </w:pPr>
    </w:p>
    <w:p w:rsidR="004169C5" w:rsidRDefault="004169C5">
      <w:pPr>
        <w:ind w:firstLine="645"/>
        <w:jc w:val="left"/>
        <w:rPr>
          <w:rFonts w:ascii="仿宋_GB2312" w:eastAsia="仿宋_GB2312" w:hAnsi="黑体"/>
          <w:sz w:val="32"/>
          <w:szCs w:val="32"/>
        </w:rPr>
      </w:pPr>
    </w:p>
    <w:p w:rsidR="004169C5" w:rsidRDefault="004169C5">
      <w:pPr>
        <w:ind w:firstLine="645"/>
        <w:jc w:val="left"/>
        <w:rPr>
          <w:rFonts w:ascii="仿宋_GB2312" w:eastAsia="仿宋_GB2312" w:hAnsi="黑体"/>
          <w:sz w:val="32"/>
          <w:szCs w:val="32"/>
        </w:rPr>
      </w:pPr>
    </w:p>
    <w:p w:rsidR="004169C5" w:rsidRDefault="004169C5">
      <w:pPr>
        <w:ind w:firstLine="645"/>
        <w:jc w:val="left"/>
        <w:rPr>
          <w:rFonts w:ascii="仿宋_GB2312" w:eastAsia="仿宋_GB2312" w:hAnsi="黑体"/>
          <w:sz w:val="32"/>
          <w:szCs w:val="32"/>
        </w:rPr>
      </w:pPr>
    </w:p>
    <w:p w:rsidR="004169C5" w:rsidRDefault="004169C5">
      <w:pPr>
        <w:jc w:val="center"/>
        <w:rPr>
          <w:rFonts w:ascii="黑体" w:eastAsia="黑体" w:hAnsi="黑体"/>
          <w:sz w:val="32"/>
          <w:szCs w:val="32"/>
        </w:rPr>
      </w:pPr>
    </w:p>
    <w:p w:rsidR="004169C5" w:rsidRDefault="00E74FD8">
      <w:pPr>
        <w:jc w:val="center"/>
        <w:rPr>
          <w:rFonts w:ascii="黑体" w:eastAsia="黑体" w:hAnsi="黑体"/>
          <w:sz w:val="32"/>
          <w:szCs w:val="32"/>
        </w:rPr>
      </w:pPr>
      <w:r>
        <w:rPr>
          <w:rFonts w:ascii="黑体" w:eastAsia="黑体" w:hAnsi="黑体" w:hint="eastAsia"/>
          <w:sz w:val="32"/>
          <w:szCs w:val="32"/>
        </w:rPr>
        <w:t>第一部分  部门概况</w:t>
      </w:r>
    </w:p>
    <w:p w:rsidR="004169C5" w:rsidRDefault="004169C5">
      <w:pPr>
        <w:jc w:val="center"/>
        <w:rPr>
          <w:rFonts w:ascii="黑体" w:eastAsia="黑体" w:hAnsi="黑体"/>
          <w:sz w:val="32"/>
          <w:szCs w:val="32"/>
        </w:rPr>
      </w:pPr>
    </w:p>
    <w:p w:rsidR="004169C5" w:rsidRDefault="00E74FD8">
      <w:pPr>
        <w:ind w:firstLineChars="100" w:firstLine="320"/>
        <w:jc w:val="left"/>
        <w:rPr>
          <w:rFonts w:ascii="楷体_GB2312" w:eastAsia="楷体_GB2312" w:hAnsi="黑体"/>
          <w:sz w:val="32"/>
          <w:szCs w:val="32"/>
        </w:rPr>
      </w:pPr>
      <w:r>
        <w:rPr>
          <w:rFonts w:ascii="楷体_GB2312" w:eastAsia="楷体_GB2312" w:hAnsi="黑体" w:hint="eastAsia"/>
          <w:sz w:val="32"/>
          <w:szCs w:val="32"/>
        </w:rPr>
        <w:t>一、主要职能</w:t>
      </w:r>
    </w:p>
    <w:p w:rsidR="00FC5270" w:rsidRPr="00FC5270" w:rsidRDefault="00FC5270" w:rsidP="00FC5270">
      <w:pPr>
        <w:ind w:firstLineChars="200" w:firstLine="640"/>
        <w:rPr>
          <w:rFonts w:ascii="仿宋" w:eastAsia="仿宋" w:hAnsi="仿宋"/>
          <w:sz w:val="32"/>
        </w:rPr>
      </w:pPr>
      <w:r>
        <w:rPr>
          <w:rFonts w:ascii="仿宋" w:eastAsia="仿宋" w:hAnsi="仿宋" w:hint="eastAsia"/>
          <w:sz w:val="32"/>
        </w:rPr>
        <w:t>根据《中共中央国务院关于分类推进事业单位改革的指导意见》（中发［2</w:t>
      </w:r>
      <w:r>
        <w:rPr>
          <w:rFonts w:ascii="仿宋" w:eastAsia="仿宋" w:hAnsi="仿宋"/>
          <w:sz w:val="32"/>
        </w:rPr>
        <w:t>011</w:t>
      </w:r>
      <w:r>
        <w:rPr>
          <w:rFonts w:ascii="仿宋" w:eastAsia="仿宋" w:hAnsi="仿宋" w:hint="eastAsia"/>
          <w:sz w:val="32"/>
        </w:rPr>
        <w:t>］</w:t>
      </w:r>
      <w:r>
        <w:rPr>
          <w:rFonts w:ascii="仿宋" w:eastAsia="仿宋" w:hAnsi="仿宋"/>
          <w:sz w:val="32"/>
        </w:rPr>
        <w:t>5</w:t>
      </w:r>
      <w:r>
        <w:rPr>
          <w:rFonts w:ascii="仿宋" w:eastAsia="仿宋" w:hAnsi="仿宋" w:hint="eastAsia"/>
          <w:sz w:val="32"/>
        </w:rPr>
        <w:t>号）和《中共吉林省委吉林省人民政府关于分类推进事业单位改革的实施意见》（吉发［2</w:t>
      </w:r>
      <w:r>
        <w:rPr>
          <w:rFonts w:ascii="仿宋" w:eastAsia="仿宋" w:hAnsi="仿宋"/>
          <w:sz w:val="32"/>
        </w:rPr>
        <w:t>011</w:t>
      </w:r>
      <w:r>
        <w:rPr>
          <w:rFonts w:ascii="仿宋" w:eastAsia="仿宋" w:hAnsi="仿宋" w:hint="eastAsia"/>
          <w:sz w:val="32"/>
        </w:rPr>
        <w:t>］</w:t>
      </w:r>
      <w:r>
        <w:rPr>
          <w:rFonts w:ascii="仿宋" w:eastAsia="仿宋" w:hAnsi="仿宋"/>
          <w:sz w:val="32"/>
        </w:rPr>
        <w:t>31</w:t>
      </w:r>
      <w:r>
        <w:rPr>
          <w:rFonts w:ascii="仿宋" w:eastAsia="仿宋" w:hAnsi="仿宋" w:hint="eastAsia"/>
          <w:sz w:val="32"/>
        </w:rPr>
        <w:t>号）精神，按照</w:t>
      </w:r>
      <w:proofErr w:type="gramStart"/>
      <w:r>
        <w:rPr>
          <w:rFonts w:ascii="仿宋" w:eastAsia="仿宋" w:hAnsi="仿宋" w:hint="eastAsia"/>
          <w:sz w:val="32"/>
        </w:rPr>
        <w:t>《</w:t>
      </w:r>
      <w:proofErr w:type="gramEnd"/>
      <w:r>
        <w:rPr>
          <w:rFonts w:ascii="仿宋" w:eastAsia="仿宋" w:hAnsi="仿宋" w:hint="eastAsia"/>
          <w:sz w:val="32"/>
        </w:rPr>
        <w:t>中共吉林省委办公厅吉林省人民政府办公厅关于印发</w:t>
      </w:r>
      <w:proofErr w:type="gramStart"/>
      <w:r>
        <w:rPr>
          <w:rFonts w:ascii="仿宋" w:eastAsia="仿宋" w:hAnsi="仿宋" w:hint="eastAsia"/>
          <w:sz w:val="32"/>
        </w:rPr>
        <w:t>《</w:t>
      </w:r>
      <w:proofErr w:type="gramEnd"/>
      <w:r>
        <w:rPr>
          <w:rFonts w:ascii="仿宋" w:eastAsia="仿宋" w:hAnsi="仿宋" w:hint="eastAsia"/>
          <w:sz w:val="32"/>
        </w:rPr>
        <w:t>吉林省事业单位分类实施方案</w:t>
      </w:r>
      <w:proofErr w:type="gramStart"/>
      <w:r>
        <w:rPr>
          <w:rFonts w:ascii="仿宋" w:eastAsia="仿宋" w:hAnsi="仿宋" w:hint="eastAsia"/>
          <w:sz w:val="32"/>
        </w:rPr>
        <w:t>》</w:t>
      </w:r>
      <w:proofErr w:type="gramEnd"/>
      <w:r>
        <w:rPr>
          <w:rFonts w:ascii="仿宋" w:eastAsia="仿宋" w:hAnsi="仿宋" w:hint="eastAsia"/>
          <w:sz w:val="32"/>
        </w:rPr>
        <w:t>和五个配套文件的通知</w:t>
      </w:r>
      <w:proofErr w:type="gramStart"/>
      <w:r>
        <w:rPr>
          <w:rFonts w:ascii="仿宋" w:eastAsia="仿宋" w:hAnsi="仿宋" w:hint="eastAsia"/>
          <w:sz w:val="32"/>
        </w:rPr>
        <w:t>》</w:t>
      </w:r>
      <w:proofErr w:type="gramEnd"/>
      <w:r>
        <w:rPr>
          <w:rFonts w:ascii="仿宋" w:eastAsia="仿宋" w:hAnsi="仿宋" w:hint="eastAsia"/>
          <w:sz w:val="32"/>
        </w:rPr>
        <w:t>（</w:t>
      </w:r>
      <w:proofErr w:type="gramStart"/>
      <w:r>
        <w:rPr>
          <w:rFonts w:ascii="仿宋" w:eastAsia="仿宋" w:hAnsi="仿宋" w:hint="eastAsia"/>
          <w:sz w:val="32"/>
        </w:rPr>
        <w:t>吉办发</w:t>
      </w:r>
      <w:proofErr w:type="gramEnd"/>
      <w:r>
        <w:rPr>
          <w:rFonts w:ascii="仿宋" w:eastAsia="仿宋" w:hAnsi="仿宋" w:hint="eastAsia"/>
          <w:sz w:val="32"/>
        </w:rPr>
        <w:t>［2</w:t>
      </w:r>
      <w:r>
        <w:rPr>
          <w:rFonts w:ascii="仿宋" w:eastAsia="仿宋" w:hAnsi="仿宋"/>
          <w:sz w:val="32"/>
        </w:rPr>
        <w:t>013</w:t>
      </w:r>
      <w:r>
        <w:rPr>
          <w:rFonts w:ascii="仿宋" w:eastAsia="仿宋" w:hAnsi="仿宋" w:hint="eastAsia"/>
          <w:sz w:val="32"/>
        </w:rPr>
        <w:t>］</w:t>
      </w:r>
      <w:r>
        <w:rPr>
          <w:rFonts w:ascii="仿宋" w:eastAsia="仿宋" w:hAnsi="仿宋"/>
          <w:sz w:val="32"/>
        </w:rPr>
        <w:t>28</w:t>
      </w:r>
      <w:r>
        <w:rPr>
          <w:rFonts w:ascii="仿宋" w:eastAsia="仿宋" w:hAnsi="仿宋" w:hint="eastAsia"/>
          <w:sz w:val="32"/>
        </w:rPr>
        <w:t>）号规定，经市机构编制委员会2</w:t>
      </w:r>
      <w:r>
        <w:rPr>
          <w:rFonts w:ascii="仿宋" w:eastAsia="仿宋" w:hAnsi="仿宋"/>
          <w:sz w:val="32"/>
        </w:rPr>
        <w:t>016</w:t>
      </w:r>
      <w:r>
        <w:rPr>
          <w:rFonts w:ascii="仿宋" w:eastAsia="仿宋" w:hAnsi="仿宋" w:hint="eastAsia"/>
          <w:sz w:val="32"/>
        </w:rPr>
        <w:t>年第3次会议研究，为适应社会公益服务事业发展的需要，设立白城市政府和社会资本合作项目服务中心，为隶属于白城市住房和城乡建设局的公益一类事业单位，主要职责：承担政府和社会资本合作（PPP）项目相关服务工作。</w:t>
      </w:r>
    </w:p>
    <w:p w:rsidR="004169C5" w:rsidRDefault="00E74FD8">
      <w:pPr>
        <w:ind w:firstLineChars="100" w:firstLine="320"/>
        <w:jc w:val="left"/>
        <w:rPr>
          <w:rFonts w:ascii="楷体_GB2312" w:eastAsia="楷体_GB2312" w:hAnsi="黑体"/>
          <w:sz w:val="32"/>
          <w:szCs w:val="32"/>
        </w:rPr>
      </w:pPr>
      <w:r>
        <w:rPr>
          <w:rFonts w:ascii="楷体_GB2312" w:eastAsia="楷体_GB2312" w:hAnsi="黑体" w:hint="eastAsia"/>
          <w:sz w:val="32"/>
          <w:szCs w:val="32"/>
        </w:rPr>
        <w:t>二、机构设置</w:t>
      </w:r>
    </w:p>
    <w:p w:rsidR="00FC5270" w:rsidRPr="00D56EEF" w:rsidRDefault="00FC5270" w:rsidP="00FC5270">
      <w:pPr>
        <w:ind w:firstLineChars="200" w:firstLine="640"/>
        <w:rPr>
          <w:rFonts w:ascii="仿宋" w:eastAsia="仿宋" w:hAnsi="仿宋"/>
          <w:sz w:val="32"/>
        </w:rPr>
      </w:pPr>
      <w:r w:rsidRPr="00D56EEF">
        <w:rPr>
          <w:rFonts w:ascii="仿宋" w:eastAsia="仿宋" w:hAnsi="仿宋" w:hint="eastAsia"/>
          <w:sz w:val="32"/>
        </w:rPr>
        <w:t>根据上述职责，</w:t>
      </w:r>
      <w:r>
        <w:rPr>
          <w:rFonts w:ascii="仿宋" w:eastAsia="仿宋" w:hAnsi="仿宋" w:hint="eastAsia"/>
          <w:sz w:val="32"/>
        </w:rPr>
        <w:t>核定白城市政府和社会资本合作项目服务中心全额拨款事业编制11名，所需编制从市直机动事业编制划转，编制结构为：行政管理岗位编制2名，专业技术岗位编制9名。</w:t>
      </w:r>
    </w:p>
    <w:p w:rsidR="00FC5270" w:rsidRPr="00D56EEF" w:rsidRDefault="00FC5270" w:rsidP="00FC5270">
      <w:pPr>
        <w:ind w:firstLineChars="200" w:firstLine="640"/>
        <w:rPr>
          <w:rFonts w:ascii="仿宋" w:eastAsia="仿宋" w:hAnsi="仿宋"/>
          <w:sz w:val="32"/>
        </w:rPr>
      </w:pPr>
      <w:r w:rsidRPr="00D56EEF">
        <w:rPr>
          <w:rFonts w:ascii="仿宋" w:eastAsia="仿宋" w:hAnsi="仿宋" w:hint="eastAsia"/>
          <w:sz w:val="32"/>
        </w:rPr>
        <w:t>纳入</w:t>
      </w:r>
      <w:r>
        <w:rPr>
          <w:rFonts w:ascii="仿宋" w:eastAsia="仿宋" w:hAnsi="仿宋" w:hint="eastAsia"/>
          <w:sz w:val="32"/>
          <w:szCs w:val="30"/>
        </w:rPr>
        <w:t>白</w:t>
      </w:r>
      <w:proofErr w:type="gramStart"/>
      <w:r>
        <w:rPr>
          <w:rFonts w:ascii="仿宋" w:eastAsia="仿宋" w:hAnsi="仿宋" w:hint="eastAsia"/>
          <w:sz w:val="32"/>
          <w:szCs w:val="30"/>
        </w:rPr>
        <w:t>城市城市</w:t>
      </w:r>
      <w:proofErr w:type="gramEnd"/>
      <w:r>
        <w:rPr>
          <w:rFonts w:ascii="仿宋" w:eastAsia="仿宋" w:hAnsi="仿宋" w:hint="eastAsia"/>
          <w:sz w:val="32"/>
          <w:szCs w:val="30"/>
        </w:rPr>
        <w:t>建设项目服务中心</w:t>
      </w:r>
      <w:r>
        <w:rPr>
          <w:rFonts w:ascii="宋体" w:hAnsi="宋体"/>
          <w:sz w:val="32"/>
        </w:rPr>
        <w:t>202</w:t>
      </w:r>
      <w:r>
        <w:rPr>
          <w:rFonts w:ascii="宋体" w:hAnsi="宋体" w:hint="eastAsia"/>
          <w:sz w:val="32"/>
        </w:rPr>
        <w:t>2</w:t>
      </w:r>
      <w:r w:rsidRPr="00D56EEF">
        <w:rPr>
          <w:rFonts w:ascii="仿宋" w:eastAsia="仿宋" w:hAnsi="仿宋" w:hint="eastAsia"/>
          <w:sz w:val="32"/>
        </w:rPr>
        <w:t>年度部门决算编制范围的单位包括：</w:t>
      </w:r>
    </w:p>
    <w:p w:rsidR="00FC5270" w:rsidRPr="00D56EEF" w:rsidRDefault="00FC5270" w:rsidP="00FC5270">
      <w:pPr>
        <w:ind w:firstLineChars="200" w:firstLine="640"/>
        <w:rPr>
          <w:rFonts w:ascii="方正小标宋简体" w:eastAsia="方正小标宋简体" w:hAnsi="方正小标宋简体"/>
          <w:sz w:val="44"/>
        </w:rPr>
      </w:pPr>
      <w:r w:rsidRPr="00D56EEF">
        <w:rPr>
          <w:rFonts w:ascii="仿宋" w:eastAsia="仿宋" w:hAnsi="仿宋" w:hint="eastAsia"/>
          <w:sz w:val="32"/>
        </w:rPr>
        <w:lastRenderedPageBreak/>
        <w:t>1.</w:t>
      </w:r>
      <w:r>
        <w:rPr>
          <w:rFonts w:ascii="仿宋" w:eastAsia="仿宋" w:hAnsi="仿宋" w:hint="eastAsia"/>
          <w:sz w:val="32"/>
          <w:szCs w:val="30"/>
        </w:rPr>
        <w:t>白</w:t>
      </w:r>
      <w:proofErr w:type="gramStart"/>
      <w:r>
        <w:rPr>
          <w:rFonts w:ascii="仿宋" w:eastAsia="仿宋" w:hAnsi="仿宋" w:hint="eastAsia"/>
          <w:sz w:val="32"/>
          <w:szCs w:val="30"/>
        </w:rPr>
        <w:t>城市城市</w:t>
      </w:r>
      <w:proofErr w:type="gramEnd"/>
      <w:r>
        <w:rPr>
          <w:rFonts w:ascii="仿宋" w:eastAsia="仿宋" w:hAnsi="仿宋" w:hint="eastAsia"/>
          <w:sz w:val="32"/>
          <w:szCs w:val="30"/>
        </w:rPr>
        <w:t>建设项目服务中心本级。</w:t>
      </w:r>
    </w:p>
    <w:p w:rsidR="004169C5" w:rsidRPr="00FC5270" w:rsidRDefault="004169C5">
      <w:pPr>
        <w:jc w:val="center"/>
        <w:rPr>
          <w:rFonts w:ascii="黑体" w:eastAsia="黑体" w:hAnsi="黑体"/>
          <w:sz w:val="32"/>
          <w:szCs w:val="32"/>
        </w:rPr>
      </w:pPr>
    </w:p>
    <w:p w:rsidR="004169C5" w:rsidRDefault="004169C5"/>
    <w:sectPr w:rsidR="004169C5" w:rsidSect="004169C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97C" w:rsidRDefault="00CC597C" w:rsidP="003851BE">
      <w:r>
        <w:separator/>
      </w:r>
    </w:p>
  </w:endnote>
  <w:endnote w:type="continuationSeparator" w:id="0">
    <w:p w:rsidR="00CC597C" w:rsidRDefault="00CC597C" w:rsidP="003851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97C" w:rsidRDefault="00CC597C" w:rsidP="003851BE">
      <w:r>
        <w:separator/>
      </w:r>
    </w:p>
  </w:footnote>
  <w:footnote w:type="continuationSeparator" w:id="0">
    <w:p w:rsidR="00CC597C" w:rsidRDefault="00CC597C" w:rsidP="003851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C63094"/>
    <w:rsid w:val="00064515"/>
    <w:rsid w:val="0006732E"/>
    <w:rsid w:val="001C37B2"/>
    <w:rsid w:val="003851BE"/>
    <w:rsid w:val="004169C5"/>
    <w:rsid w:val="007A41DF"/>
    <w:rsid w:val="00867B2D"/>
    <w:rsid w:val="00917BC8"/>
    <w:rsid w:val="00A10B73"/>
    <w:rsid w:val="00A86306"/>
    <w:rsid w:val="00B94992"/>
    <w:rsid w:val="00C63094"/>
    <w:rsid w:val="00C736FC"/>
    <w:rsid w:val="00C81899"/>
    <w:rsid w:val="00CC597C"/>
    <w:rsid w:val="00D84D66"/>
    <w:rsid w:val="00E060AD"/>
    <w:rsid w:val="00E74FD8"/>
    <w:rsid w:val="00F2533F"/>
    <w:rsid w:val="00FC5270"/>
    <w:rsid w:val="03AC3305"/>
    <w:rsid w:val="136C7C57"/>
    <w:rsid w:val="29171F48"/>
    <w:rsid w:val="3CFB6A54"/>
    <w:rsid w:val="47160221"/>
    <w:rsid w:val="67BC03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27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169C5"/>
    <w:rPr>
      <w:sz w:val="18"/>
      <w:szCs w:val="18"/>
    </w:rPr>
  </w:style>
  <w:style w:type="paragraph" w:styleId="a4">
    <w:name w:val="footer"/>
    <w:basedOn w:val="a"/>
    <w:link w:val="Char0"/>
    <w:uiPriority w:val="99"/>
    <w:unhideWhenUsed/>
    <w:qFormat/>
    <w:rsid w:val="004169C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169C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4169C5"/>
    <w:rPr>
      <w:sz w:val="18"/>
      <w:szCs w:val="18"/>
    </w:rPr>
  </w:style>
  <w:style w:type="character" w:customStyle="1" w:styleId="Char0">
    <w:name w:val="页脚 Char"/>
    <w:basedOn w:val="a0"/>
    <w:link w:val="a4"/>
    <w:uiPriority w:val="99"/>
    <w:qFormat/>
    <w:rsid w:val="004169C5"/>
    <w:rPr>
      <w:sz w:val="18"/>
      <w:szCs w:val="18"/>
    </w:rPr>
  </w:style>
  <w:style w:type="character" w:customStyle="1" w:styleId="Char">
    <w:name w:val="批注框文本 Char"/>
    <w:basedOn w:val="a0"/>
    <w:link w:val="a3"/>
    <w:uiPriority w:val="99"/>
    <w:semiHidden/>
    <w:qFormat/>
    <w:rsid w:val="004169C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104</Words>
  <Characters>598</Characters>
  <Application>Microsoft Office Word</Application>
  <DocSecurity>0</DocSecurity>
  <Lines>4</Lines>
  <Paragraphs>1</Paragraphs>
  <ScaleCrop>false</ScaleCrop>
  <Company>微软中国</Company>
  <LinksUpToDate>false</LinksUpToDate>
  <CharactersWithSpaces>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10</cp:revision>
  <cp:lastPrinted>2018-03-19T09:33:00Z</cp:lastPrinted>
  <dcterms:created xsi:type="dcterms:W3CDTF">2018-03-15T02:40:00Z</dcterms:created>
  <dcterms:modified xsi:type="dcterms:W3CDTF">2024-01-29T10:30:00Z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A469F1FD498A45BFAA39B08299F92BC6</vt:lpwstr>
  </property>
</Properties>
</file>