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>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  <w:t>交通运输综合行政执法支队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00" w:firstLineChars="200"/>
        <w:jc w:val="left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</w:rPr>
        <w:t>一、收支预算表</w:t>
      </w:r>
    </w:p>
    <w:p>
      <w:pPr>
        <w:ind w:firstLine="600" w:firstLineChars="200"/>
        <w:jc w:val="left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</w:rPr>
        <w:t>二、收入预算表</w:t>
      </w:r>
    </w:p>
    <w:p>
      <w:pPr>
        <w:ind w:firstLine="600" w:firstLineChars="200"/>
        <w:jc w:val="left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</w:rPr>
        <w:t>三、支出预算表</w:t>
      </w:r>
    </w:p>
    <w:p>
      <w:pPr>
        <w:ind w:firstLine="600" w:firstLineChars="200"/>
        <w:jc w:val="left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</w:rPr>
        <w:t>四、财政拨款收支预算表</w:t>
      </w:r>
    </w:p>
    <w:p>
      <w:pPr>
        <w:ind w:firstLine="600" w:firstLineChars="200"/>
        <w:jc w:val="left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</w:rPr>
        <w:t>五、一般公共预算财政拨款功能分类支出预算表</w:t>
      </w:r>
    </w:p>
    <w:p>
      <w:pPr>
        <w:ind w:firstLine="600" w:firstLineChars="200"/>
        <w:jc w:val="left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</w:rPr>
        <w:t>六、一般公共预算财政拨款经济分类支出预算表</w:t>
      </w:r>
    </w:p>
    <w:p>
      <w:pPr>
        <w:ind w:firstLine="600" w:firstLineChars="200"/>
        <w:jc w:val="left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</w:rPr>
        <w:t>八、政府性基金预算财政拨款支出预算表</w:t>
      </w:r>
    </w:p>
    <w:p>
      <w:pPr>
        <w:ind w:firstLine="600" w:firstLineChars="200"/>
        <w:jc w:val="left"/>
        <w:rPr>
          <w:rFonts w:hint="eastAsia" w:ascii="仿宋_GB2312" w:hAnsi="黑体" w:eastAsia="仿宋_GB2312"/>
          <w:sz w:val="30"/>
          <w:szCs w:val="30"/>
          <w:lang w:eastAsia="zh-CN"/>
        </w:rPr>
      </w:pPr>
      <w:r>
        <w:rPr>
          <w:rFonts w:hint="eastAsia" w:ascii="仿宋_GB2312" w:hAnsi="黑体" w:eastAsia="仿宋_GB2312"/>
          <w:sz w:val="30"/>
          <w:szCs w:val="30"/>
        </w:rPr>
        <w:t>九、</w:t>
      </w:r>
      <w:r>
        <w:rPr>
          <w:rFonts w:hint="eastAsia" w:ascii="仿宋_GB2312" w:hAnsi="黑体" w:eastAsia="仿宋_GB2312"/>
          <w:sz w:val="30"/>
          <w:szCs w:val="30"/>
          <w:lang w:eastAsia="zh-CN"/>
        </w:rPr>
        <w:t>国有资本经营预算支出表</w:t>
      </w:r>
    </w:p>
    <w:p>
      <w:pPr>
        <w:ind w:firstLine="600" w:firstLineChars="200"/>
        <w:jc w:val="left"/>
        <w:rPr>
          <w:rFonts w:hint="eastAsia" w:ascii="仿宋_GB2312" w:hAnsi="黑体" w:eastAsia="仿宋_GB2312"/>
          <w:sz w:val="30"/>
          <w:szCs w:val="30"/>
          <w:lang w:eastAsia="zh-CN"/>
        </w:rPr>
      </w:pPr>
      <w:r>
        <w:rPr>
          <w:rFonts w:hint="eastAsia" w:ascii="仿宋_GB2312" w:hAnsi="黑体" w:eastAsia="仿宋_GB2312"/>
          <w:sz w:val="30"/>
          <w:szCs w:val="30"/>
          <w:lang w:eastAsia="zh-CN"/>
        </w:rPr>
        <w:t>十、项目支出表</w:t>
      </w:r>
    </w:p>
    <w:p>
      <w:pPr>
        <w:ind w:firstLine="600" w:firstLineChars="200"/>
        <w:jc w:val="left"/>
        <w:rPr>
          <w:rFonts w:hint="eastAsia" w:ascii="仿宋_GB2312" w:hAnsi="黑体" w:eastAsia="仿宋_GB2312"/>
          <w:sz w:val="30"/>
          <w:szCs w:val="30"/>
          <w:lang w:eastAsia="zh-CN"/>
        </w:rPr>
      </w:pPr>
      <w:r>
        <w:rPr>
          <w:rFonts w:hint="eastAsia" w:ascii="仿宋_GB2312" w:hAnsi="黑体" w:eastAsia="仿宋_GB2312"/>
          <w:sz w:val="30"/>
          <w:szCs w:val="30"/>
          <w:lang w:eastAsia="zh-CN"/>
        </w:rPr>
        <w:t>十一、项目绩效目标表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《中共中央办公厅国务院办公厅印发&lt;关于深化交通输合行政执法改革的指导意见〉的通知》（中办发〔2018〕）、《中共吉林省委办公厅吉林省人民政府办公厅关于印发&lt;白城市机构改革方案&gt;的通知》(吉厅字〔2018〕115号)和中共吉林省委机构编制委员会办公室《关于同意白城市整合组建综合行政执法机构的复函》(吉委编事函〔2020〕119号)，整合白城市交通运输综合行政执法支队、白城市地方海事局、白城市公路工程质量监督站，并将白城市公路管理处、白城市农村公路路政执法大队、白城市洮北区运输管理所、白市洮北区公路管理段的行政处罚权以及与之相关的行政检查、行政强制等执法职责划入，组建白城市交通运输综合行政执法支队，白城市交属合行政执法机构，财政全额拨款。依法统一行使公路路政、道路运政、水路运政、航道行政、港口行政，地方海事行政、工程质量监督等领域的行政处罚权以及与之相关的行政检査、行政强制权;组织查处辖区内跨区域和具有全市影响的复杂案件、监督指导辖区内综合行政执法体系建设和执法工作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机构设置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所承担的工作职责，白城市交通运输综合行政执法支队设置20个内设机构:办公室、政工科、人事科、财务科、科技信息科、法制科、执法督查科、投诉处理科、指挥调度中心、客运大队、货运大队、驾训大队、维修大队、洮北大队、出租汽车监管大队、干线公路路政大队、农村公路路政大队、海事大队、公路工程质监大队、应急保障大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tbl>
      <w:tblPr>
        <w:tblStyle w:val="5"/>
        <w:tblpPr w:leftFromText="180" w:rightFromText="180" w:vertAnchor="text" w:horzAnchor="page" w:tblpX="1170" w:tblpY="568"/>
        <w:tblOverlap w:val="never"/>
        <w:tblW w:w="104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0"/>
        <w:gridCol w:w="1068"/>
        <w:gridCol w:w="3807"/>
        <w:gridCol w:w="15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7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第二部分  预算表格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470" w:type="dxa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0470" w:type="dxa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收支预算表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收入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一、一般公共预算财政拨款收入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一、一般公共服务支出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财政预算拨款收入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二、国防支出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转移支付收入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三、公共安全支出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其他拨款收入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四、教育支出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二、政府性基金预算财政拨款收入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五、科学技术支出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三、事业收入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六、文化旅游体育与传媒支出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四、事业单位经营收入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七、社会保障和就业支出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五、上级补助收入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八、卫生健康支出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六、附属单位上缴收入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九、节能环保支出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七、其他收入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十、城乡社区支出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十一、农林水支出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十二、交通运输支出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1332.65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十三、资源勘探工业信息等支出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十四、商业服务业等支出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十五、金融支出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十六、援助其他地区支出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十七、自然资源海洋气象等支出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十八、住房保障支出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十九、粮油物资储备支出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二十、灾害防治及应急管理支出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二十一、其他支出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本年收入合计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本年支出合计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1660.62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财政拨款结转结余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结转下年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其他收入结转结余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用事业基金弥补收支差额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收入总计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支出总计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1660.62</w:t>
            </w:r>
          </w:p>
        </w:tc>
      </w:tr>
    </w:tbl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1261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9"/>
        <w:gridCol w:w="716"/>
        <w:gridCol w:w="1227"/>
        <w:gridCol w:w="1227"/>
        <w:gridCol w:w="1390"/>
        <w:gridCol w:w="530"/>
        <w:gridCol w:w="538"/>
        <w:gridCol w:w="547"/>
        <w:gridCol w:w="573"/>
        <w:gridCol w:w="625"/>
        <w:gridCol w:w="617"/>
        <w:gridCol w:w="608"/>
        <w:gridCol w:w="486"/>
        <w:gridCol w:w="565"/>
        <w:gridCol w:w="486"/>
        <w:gridCol w:w="547"/>
        <w:gridCol w:w="5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615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收入预算表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615" w:type="dxa"/>
            <w:gridSpan w:val="17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</w:trPr>
        <w:tc>
          <w:tcPr>
            <w:tcW w:w="12615" w:type="dxa"/>
            <w:gridSpan w:val="17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功能分类科目名称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总计</w:t>
            </w:r>
          </w:p>
        </w:tc>
        <w:tc>
          <w:tcPr>
            <w:tcW w:w="0" w:type="auto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本年收入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用事业基金弥补收支差额</w:t>
            </w:r>
          </w:p>
        </w:tc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一般公共预算拨款收入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政府性基金预算拨款收入</w:t>
            </w:r>
          </w:p>
        </w:tc>
        <w:tc>
          <w:tcPr>
            <w:tcW w:w="18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事业收入</w:t>
            </w:r>
          </w:p>
        </w:tc>
        <w:tc>
          <w:tcPr>
            <w:tcW w:w="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事业单位经营收入</w:t>
            </w:r>
          </w:p>
        </w:tc>
        <w:tc>
          <w:tcPr>
            <w:tcW w:w="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上级补助收入</w:t>
            </w:r>
          </w:p>
        </w:tc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附属单位上缴收入</w:t>
            </w:r>
          </w:p>
        </w:tc>
        <w:tc>
          <w:tcPr>
            <w:tcW w:w="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其他收入</w:t>
            </w: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财政预算拨款收入</w:t>
            </w:r>
          </w:p>
        </w:tc>
        <w:tc>
          <w:tcPr>
            <w:tcW w:w="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转移支付收入</w:t>
            </w:r>
          </w:p>
        </w:tc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非税收入</w:t>
            </w: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6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教育收费收入</w:t>
            </w:r>
          </w:p>
        </w:tc>
        <w:tc>
          <w:tcPr>
            <w:tcW w:w="64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其他事业收入</w:t>
            </w: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一、交通运输支出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公路运输管理事务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行政运行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一般行政管理事务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机关服务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事业运行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其他XX事务支出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二、社会保障和就业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行政事业单位养老支出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行政单位离退休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事业单位离退休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机关事业单位基本养老保险缴费支出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机关事业单位职业年金缴费支出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其他社会保障和就业支出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6.45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6.45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6.45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其他社会保障和就业支出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三、卫生健康支出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行政事业单位医疗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行政单位医疗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事业单位医疗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63.57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63.57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63.57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四、住房保障支出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110.55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110.55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110.55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住房改革支出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住房公积金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110.55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110.55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110.55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   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ascii="黑体" w:hAnsi="黑体" w:eastAsia="黑体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1036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9"/>
        <w:gridCol w:w="1185"/>
        <w:gridCol w:w="1155"/>
        <w:gridCol w:w="1056"/>
        <w:gridCol w:w="885"/>
        <w:gridCol w:w="975"/>
        <w:gridCol w:w="915"/>
        <w:gridCol w:w="915"/>
        <w:gridCol w:w="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36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365" w:type="dxa"/>
            <w:gridSpan w:val="9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功能分类科目名称</w:t>
            </w:r>
          </w:p>
        </w:tc>
        <w:tc>
          <w:tcPr>
            <w:tcW w:w="11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总计</w:t>
            </w:r>
          </w:p>
        </w:tc>
        <w:tc>
          <w:tcPr>
            <w:tcW w:w="309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事业单位经营支出</w:t>
            </w:r>
          </w:p>
        </w:tc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对附属单位补助支出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上缴上级支出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9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公用经费</w:t>
            </w: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6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一、交通运输支出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1074.85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公路运输管理事务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1074.85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行政运行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一般行政管理事务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机关服务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事业运行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其他XX事务支出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二、社会保障和就业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行政事业单位养老支出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行政单位离退休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事业单位离退休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机关事业单位基本养老保险缴费支出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机关事业单位职业年金缴费支出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其他社会保障和就业支出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6.45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6.45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6.45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其他社会保障和就业支出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三、卫生健康支出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行政事业单位医疗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行政单位医疗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事业单位医疗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63.57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63.57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63.57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四、住房保障支出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110.55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110.55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110.55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住房改革支出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住房公积金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110.55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110.55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110.55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   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ascii="黑体" w:hAnsi="黑体" w:eastAsia="黑体"/>
          <w:sz w:val="32"/>
          <w:szCs w:val="32"/>
        </w:rPr>
      </w:pPr>
    </w:p>
    <w:p/>
    <w:tbl>
      <w:tblPr>
        <w:tblStyle w:val="5"/>
        <w:tblW w:w="102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8"/>
        <w:gridCol w:w="916"/>
        <w:gridCol w:w="3265"/>
        <w:gridCol w:w="916"/>
        <w:gridCol w:w="1260"/>
        <w:gridCol w:w="8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财政拨款收支预算表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表四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收入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一、一般公共预算拨款收入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一、一般公共服务支出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财政预算拨款收入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二、国防支出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转移支付收入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三、公共安全支出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其他拨款收入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四、教育支出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二、政府性基金预算拨款收入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五、科学技术支出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六、文化旅游体育与传媒支出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七、社会保障和就业支出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八、卫生健康支出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九、节能环保支出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十、城乡社区支出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十一、农林水支出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十二、交通运输支出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1332.65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1332.65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十三、资源勘探工业信息等支出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十四、商业服务业等支出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十五、金融支出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十六、援助其他地区支出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十七、自然资源海洋气象等支出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十八、住房保障支出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十九、粮油物资储备支出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二十、灾害防治及应急管理支出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二十一、其他支出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本年收入合计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本年支出合计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结转下年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一般公共预算拨款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政府性基金预算拨款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收入总计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支出总计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p/>
    <w:p/>
    <w:p/>
    <w:p/>
    <w:p/>
    <w:p/>
    <w:p/>
    <w:p/>
    <w:p/>
    <w:p/>
    <w:p/>
    <w:tbl>
      <w:tblPr>
        <w:tblStyle w:val="5"/>
        <w:tblW w:w="1009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6"/>
        <w:gridCol w:w="1452"/>
        <w:gridCol w:w="1452"/>
        <w:gridCol w:w="1452"/>
        <w:gridCol w:w="1397"/>
        <w:gridCol w:w="13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0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一般公共预算财政拨款功能分类支出预算表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功能分类科目名称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总计</w:t>
            </w:r>
          </w:p>
        </w:tc>
        <w:tc>
          <w:tcPr>
            <w:tcW w:w="0" w:type="auto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公用经费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一、公路运输管理支出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1074.85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公路运输管理事务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1074.85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行政运行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一般行政管理事务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机关服务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事业运行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其他XX事务支出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二、社会保障和就业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行政事业单位养老支出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行政单位离退休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事业单位离退休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机关事业单位基本养老保险缴费支出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机关事业单位职业年金缴费支出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其他社会保障和就业支出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6.45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6.45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6.45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其他社会保障和就业支出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三、卫生健康支出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行政事业单位医疗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行政单位医疗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事业单位医疗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63.57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63.57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63.57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四、住房保障支出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110.55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110.55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110.55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住房改革支出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住房公积金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110.55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110.55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110.55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   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p/>
    <w:p/>
    <w:p/>
    <w:p/>
    <w:p/>
    <w:p/>
    <w:tbl>
      <w:tblPr>
        <w:tblStyle w:val="5"/>
        <w:tblW w:w="1041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0"/>
        <w:gridCol w:w="1348"/>
        <w:gridCol w:w="1348"/>
        <w:gridCol w:w="1348"/>
        <w:gridCol w:w="1145"/>
        <w:gridCol w:w="13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4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一般公共预算财政拨款经济分类支出预算表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经济分类科目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总计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公用经费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一、工资福利支出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1262.61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1262.61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1262.61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基本工资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564.87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564.87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564.87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津贴补贴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322.69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322.69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322.69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奖金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47.07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47.07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47.07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绩效工资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机关事业单位基本养老保险缴费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147.40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147.40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147.40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职业年金缴费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职工基本医疗保险缴费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58.96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58.96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58.96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其他社会保险缴费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11.06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11.06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11.06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住房公积金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110.55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110.55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110.55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其他工资福利支出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二、商品和服务支出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办公费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印刷费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手续费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电费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水费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邮电费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取暖费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物业管理费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差旅费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因公出国（境）费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维修（护）费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租赁费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会议费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培训费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公务接待费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专用材料费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被装购置费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劳务费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工会经费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福利费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公务用车运行维护费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其他交通费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其他商品和服务支出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三、对个人和家庭的补助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离休费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退休费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抚恤金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生活补助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助学金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其他对个人和家庭的补助支出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四、资本性支出（基本建设）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房屋建筑物购建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办公设备购置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大型修缮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其他基本建设支出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五、资本性支出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房屋建筑物购建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办公设备购置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大型修缮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信息网络及软件购置更新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其他资本性支出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   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1660.62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1402.82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p/>
    <w:p/>
    <w:p/>
    <w:p/>
    <w:p/>
    <w:p/>
    <w:p/>
    <w:p/>
    <w:p/>
    <w:p/>
    <w:p/>
    <w:p/>
    <w:tbl>
      <w:tblPr>
        <w:tblStyle w:val="5"/>
        <w:tblW w:w="1045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7"/>
        <w:gridCol w:w="1585"/>
        <w:gridCol w:w="2411"/>
        <w:gridCol w:w="2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5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一般公共预算财政拨款“三公”经费支出预算表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55" w:type="dxa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55" w:type="dxa"/>
            <w:gridSpan w:val="4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表七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    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2024年预算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比2023年预算增减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增减变化原因说明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    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因我单位车辆为执法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车辆原未计公务用车运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行维护费，现将28辆执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法车辆费用均计入公务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用车运行维护费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1、因公出国（境）费用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无变化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2、公务接待费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无变化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3、公务用车费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因我单位车辆为执法车辆原未计公务用车运行维护费，现将28辆执法车辆费用均计入公务用车运行维护费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其中：（1）公务用车运行维护费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因我单位车辆为执法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车辆原未计公务用车运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行维护费，现将28辆执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法车辆费用均计入公务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用车运行维护费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（2）公务用车购置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无变化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说明：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1、“2024年预算数”的单位范围包括部门本级及所属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个预算单位。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2、“2024年预算数”的实有人员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132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人，其中：在职人员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112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人，离退休人员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20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人。</w:t>
            </w:r>
          </w:p>
        </w:tc>
      </w:tr>
    </w:tbl>
    <w:p>
      <w:p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102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4"/>
        <w:gridCol w:w="1008"/>
        <w:gridCol w:w="1008"/>
        <w:gridCol w:w="1703"/>
        <w:gridCol w:w="1703"/>
        <w:gridCol w:w="17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政府性基金预算财政拨款支出预算表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表八                                                                 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功能分类科目名称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总计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公用经费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      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p>
      <w:p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1045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0"/>
        <w:gridCol w:w="1476"/>
        <w:gridCol w:w="2611"/>
        <w:gridCol w:w="31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104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6"/>
                <w:szCs w:val="5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56"/>
                <w:szCs w:val="56"/>
                <w:u w:val="none"/>
                <w:lang w:val="en-US" w:eastAsia="zh-CN" w:bidi="ar"/>
              </w:rPr>
              <w:t>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功能分类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</w:p>
        </w:tc>
      </w:tr>
    </w:tbl>
    <w:p/>
    <w:p/>
    <w:p/>
    <w:tbl>
      <w:tblPr>
        <w:tblStyle w:val="5"/>
        <w:tblW w:w="1209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979"/>
        <w:gridCol w:w="1979"/>
        <w:gridCol w:w="1979"/>
        <w:gridCol w:w="1050"/>
        <w:gridCol w:w="990"/>
        <w:gridCol w:w="436"/>
        <w:gridCol w:w="436"/>
        <w:gridCol w:w="480"/>
        <w:gridCol w:w="510"/>
        <w:gridCol w:w="540"/>
        <w:gridCol w:w="450"/>
        <w:gridCol w:w="4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209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52"/>
                <w:szCs w:val="5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52"/>
                <w:szCs w:val="52"/>
                <w:u w:val="none"/>
                <w:lang w:val="en-US" w:eastAsia="zh-CN" w:bidi="ar"/>
              </w:rPr>
              <w:t>项目支出表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类型</w:t>
            </w:r>
          </w:p>
        </w:tc>
        <w:tc>
          <w:tcPr>
            <w:tcW w:w="3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1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8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本年财政拨款</w:t>
            </w:r>
          </w:p>
        </w:tc>
        <w:tc>
          <w:tcPr>
            <w:tcW w:w="1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财政拨款 结转</w:t>
            </w:r>
          </w:p>
        </w:tc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财政专户管理资金</w:t>
            </w:r>
          </w:p>
        </w:tc>
        <w:tc>
          <w:tcPr>
            <w:tcW w:w="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一级项目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二级项目</w:t>
            </w:r>
          </w:p>
        </w:tc>
        <w:tc>
          <w:tcPr>
            <w:tcW w:w="1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一般公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共预算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政府性基金预算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有资本经营预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一般公共预算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政府性基金预算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国有资本经营预算</w:t>
            </w:r>
          </w:p>
        </w:tc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务支出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1039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979"/>
        <w:gridCol w:w="1134"/>
        <w:gridCol w:w="3228"/>
        <w:gridCol w:w="1927"/>
        <w:gridCol w:w="24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3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3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2"/>
                <w:lang w:val="en-US" w:eastAsia="zh-CN" w:bidi="ar"/>
              </w:rPr>
              <w:t>（</w:t>
            </w:r>
            <w:r>
              <w:rPr>
                <w:rStyle w:val="13"/>
                <w:rFonts w:eastAsia="宋体"/>
                <w:lang w:val="en-US" w:eastAsia="zh-CN" w:bidi="ar"/>
              </w:rPr>
              <w:t xml:space="preserve">          </w:t>
            </w:r>
            <w:r>
              <w:rPr>
                <w:rStyle w:val="12"/>
                <w:lang w:val="en-US" w:eastAsia="zh-CN" w:bidi="ar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填报单位（盖章）:</w:t>
            </w:r>
          </w:p>
        </w:tc>
        <w:tc>
          <w:tcPr>
            <w:tcW w:w="498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预算部门（盖章）: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填报日期：   年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预算部门及编码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基层预算单位及编码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项目属性</w:t>
            </w:r>
          </w:p>
        </w:tc>
        <w:tc>
          <w:tcPr>
            <w:tcW w:w="3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新增项目 □   延续项目 □ 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6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年度资金总额：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其中：财政拨款                     其他资金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51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年度目标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中长期目标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目标1：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目标2：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目标3：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指标1：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指标1：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指标1：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指标1：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指标1：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指标1：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指标1：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指标1：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指标1：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指标2：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2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4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第三部分 情况说明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年收支预算总体情况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按照综合预算的原则，所有收入和支出全部纳入部门预算管理。收入包括：一般公共预算拨款收入、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事业及经营收入、</w:t>
      </w:r>
      <w:r>
        <w:rPr>
          <w:rFonts w:ascii="仿宋" w:hAnsi="仿宋" w:eastAsia="仿宋"/>
          <w:sz w:val="32"/>
          <w:szCs w:val="32"/>
        </w:rPr>
        <w:t>其他收入、上年结转；支出包括：一般公共服务支出、社会保障和就业支出、卫生健康支出、住房保障支出。202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年收支总预算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1660.62</w:t>
      </w:r>
      <w:r>
        <w:rPr>
          <w:rFonts w:ascii="仿宋" w:hAnsi="仿宋" w:eastAsia="仿宋"/>
          <w:sz w:val="32"/>
          <w:szCs w:val="32"/>
        </w:rPr>
        <w:t>万元, 比20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</w:t>
      </w:r>
      <w:r>
        <w:rPr>
          <w:rFonts w:hint="eastAsia"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564.66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" w:hAnsi="仿宋" w:eastAsia="仿宋"/>
          <w:sz w:val="32"/>
          <w:szCs w:val="32"/>
          <w:lang w:eastAsia="zh-CN"/>
        </w:rPr>
        <w:t>经费缩减</w:t>
      </w:r>
      <w:r>
        <w:rPr>
          <w:rFonts w:ascii="仿宋" w:hAnsi="仿宋" w:eastAsia="仿宋"/>
          <w:sz w:val="32"/>
          <w:szCs w:val="32"/>
        </w:rPr>
        <w:t xml:space="preserve">。 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年收入预算情况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年收入预算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1660.62</w:t>
      </w:r>
      <w:r>
        <w:rPr>
          <w:rFonts w:ascii="仿宋" w:hAnsi="仿宋" w:eastAsia="仿宋"/>
          <w:sz w:val="32"/>
          <w:szCs w:val="32"/>
        </w:rPr>
        <w:t>万元，其中：本年收入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1660.62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ascii="仿宋" w:hAnsi="仿宋" w:eastAsia="仿宋"/>
          <w:sz w:val="32"/>
          <w:szCs w:val="32"/>
        </w:rPr>
        <w:t>%；上年结转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%。本年收入中， 一般公共预算拨款收入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1660.62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ascii="仿宋" w:hAnsi="仿宋" w:eastAsia="仿宋"/>
          <w:sz w:val="32"/>
          <w:szCs w:val="32"/>
        </w:rPr>
        <w:t>%；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事业及经营收入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%；其他收入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三、202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年支出预算情况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年支出预算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1660.62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1660.62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1402.82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84.48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257.8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15.52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四、202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年财政拨款收支预算情况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年财政拨款收支总预算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1660.62</w:t>
      </w:r>
      <w:r>
        <w:rPr>
          <w:rFonts w:ascii="仿宋" w:hAnsi="仿宋" w:eastAsia="仿宋"/>
          <w:sz w:val="32"/>
          <w:szCs w:val="32"/>
        </w:rPr>
        <w:t>万元，其中：一般公共预算拨款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1660.62</w:t>
      </w:r>
      <w:r>
        <w:rPr>
          <w:rFonts w:ascii="仿宋" w:hAnsi="仿宋" w:eastAsia="仿宋"/>
          <w:sz w:val="32"/>
          <w:szCs w:val="32"/>
        </w:rPr>
        <w:t>万元。支出包括：一般公共服务支出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1332.65</w:t>
      </w:r>
      <w:r>
        <w:rPr>
          <w:rFonts w:ascii="仿宋" w:hAnsi="仿宋" w:eastAsia="仿宋"/>
          <w:sz w:val="32"/>
          <w:szCs w:val="32"/>
        </w:rPr>
        <w:t>万元，社会保障和就业支出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153.85</w:t>
      </w:r>
      <w:r>
        <w:rPr>
          <w:rFonts w:ascii="仿宋" w:hAnsi="仿宋" w:eastAsia="仿宋"/>
          <w:sz w:val="32"/>
          <w:szCs w:val="32"/>
        </w:rPr>
        <w:t>万元，卫生健康支出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63.57</w:t>
      </w:r>
      <w:r>
        <w:rPr>
          <w:rFonts w:ascii="仿宋" w:hAnsi="仿宋" w:eastAsia="仿宋"/>
          <w:sz w:val="32"/>
          <w:szCs w:val="32"/>
        </w:rPr>
        <w:t>万元，住房保障支出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110.55</w:t>
      </w:r>
      <w:r>
        <w:rPr>
          <w:rFonts w:ascii="仿宋" w:hAnsi="仿宋" w:eastAsia="仿宋"/>
          <w:sz w:val="32"/>
          <w:szCs w:val="32"/>
        </w:rPr>
        <w:t>万元。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五、202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年一般公共预算财政拨款情况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年一般公共预算当年拨款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1660.62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1660.62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1402.82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84.48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257.8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15.52</w:t>
      </w:r>
      <w:r>
        <w:rPr>
          <w:rFonts w:ascii="仿宋" w:hAnsi="仿宋" w:eastAsia="仿宋"/>
          <w:sz w:val="32"/>
          <w:szCs w:val="32"/>
        </w:rPr>
        <w:t>%。一般公共服务（类）支出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1660.62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ascii="仿宋" w:hAnsi="仿宋" w:eastAsia="仿宋"/>
          <w:sz w:val="32"/>
          <w:szCs w:val="32"/>
        </w:rPr>
        <w:t>%，主要用于行政事业单位人员工资、机构运行经费等。社会保障和就业（类）支出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153.85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9.54</w:t>
      </w:r>
      <w:r>
        <w:rPr>
          <w:rFonts w:ascii="仿宋" w:hAnsi="仿宋" w:eastAsia="仿宋"/>
          <w:sz w:val="32"/>
          <w:szCs w:val="32"/>
        </w:rPr>
        <w:t>%，主要用于行政事业单位离退休人员经费支出。 卫生健康（类）支出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63.57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3.83</w:t>
      </w:r>
      <w:r>
        <w:rPr>
          <w:rFonts w:ascii="仿宋" w:hAnsi="仿宋" w:eastAsia="仿宋"/>
          <w:sz w:val="32"/>
          <w:szCs w:val="32"/>
        </w:rPr>
        <w:t>%，主要用于行政事业单位基本医疗保险缴费支出。住房保障（类）支出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110.55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6.66</w:t>
      </w:r>
      <w:r>
        <w:rPr>
          <w:rFonts w:ascii="仿宋" w:hAnsi="仿宋" w:eastAsia="仿宋"/>
          <w:sz w:val="32"/>
          <w:szCs w:val="32"/>
        </w:rPr>
        <w:t>%，主要用于行政事业单位为职工缴纳的住房公积金支出。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六、202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年一般公共预算基本支出情况</w:t>
      </w:r>
    </w:p>
    <w:p>
      <w:pPr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年一般公共预算基本支出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1660.62</w:t>
      </w:r>
      <w:r>
        <w:rPr>
          <w:rFonts w:ascii="仿宋" w:hAnsi="仿宋" w:eastAsia="仿宋"/>
          <w:sz w:val="32"/>
          <w:szCs w:val="32"/>
        </w:rPr>
        <w:t>万元，其中</w:t>
      </w:r>
      <w:r>
        <w:rPr>
          <w:rFonts w:hint="eastAsia" w:ascii="仿宋" w:hAnsi="仿宋" w:eastAsia="仿宋"/>
          <w:sz w:val="32"/>
          <w:szCs w:val="32"/>
        </w:rPr>
        <w:t>:</w:t>
      </w:r>
      <w:r>
        <w:rPr>
          <w:rFonts w:ascii="仿宋" w:hAnsi="仿宋" w:eastAsia="仿宋"/>
          <w:sz w:val="32"/>
          <w:szCs w:val="32"/>
        </w:rPr>
        <w:t>人员经费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1402.82</w:t>
      </w:r>
      <w:r>
        <w:rPr>
          <w:rFonts w:ascii="仿宋" w:hAnsi="仿宋" w:eastAsia="仿宋"/>
          <w:sz w:val="32"/>
          <w:szCs w:val="32"/>
        </w:rPr>
        <w:t>万元，主要包括：基本工资、津贴补贴、奖金、绩效工资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、机关事业单位基本养老保险缴费、职工基本 医疗保险缴费、其他社会保障缴费、住房公积金、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退休费、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其他对个人和家庭的补助支出。公用经费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u w:val="single"/>
          <w:lang w:val="en-US" w:eastAsia="zh-CN"/>
        </w:rPr>
        <w:t>257.8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万元，主要包括：办公费、水费、电费、邮电费、取暖费、差旅费、公务用车运行维护费。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七、202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年一般公共预算财政拨款“三公”经费情况</w:t>
      </w:r>
      <w:r>
        <w:rPr>
          <w:rFonts w:ascii="黑体" w:hAnsi="黑体" w:eastAsia="黑体"/>
          <w:sz w:val="32"/>
          <w:szCs w:val="32"/>
        </w:rPr>
        <w:t xml:space="preserve"> </w:t>
      </w:r>
    </w:p>
    <w:p>
      <w:pPr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年“三公”经费预算数为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80</w:t>
      </w:r>
      <w:r>
        <w:rPr>
          <w:rFonts w:ascii="仿宋" w:hAnsi="仿宋" w:eastAsia="仿宋"/>
          <w:sz w:val="32"/>
          <w:szCs w:val="32"/>
        </w:rPr>
        <w:t>万元，比20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</w:rPr>
        <w:t>增加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80</w:t>
      </w:r>
      <w:r>
        <w:rPr>
          <w:rFonts w:ascii="仿宋" w:hAnsi="仿宋" w:eastAsia="仿宋"/>
          <w:sz w:val="32"/>
          <w:szCs w:val="32"/>
        </w:rPr>
        <w:t>万元。其中：1.因公出国（境）费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比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</w:rPr>
        <w:t>增加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。2.公务接待费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</w:rPr>
        <w:t>增加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万元。3.公务用车购置及运行费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80</w:t>
      </w: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</w:rPr>
        <w:t>增加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80</w:t>
      </w:r>
      <w:r>
        <w:rPr>
          <w:rFonts w:ascii="仿宋" w:hAnsi="仿宋" w:eastAsia="仿宋"/>
          <w:sz w:val="32"/>
          <w:szCs w:val="32"/>
        </w:rPr>
        <w:t>万元。其中，公务用车运行维护费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80</w:t>
      </w:r>
      <w:r>
        <w:rPr>
          <w:rFonts w:ascii="仿宋" w:hAnsi="仿宋" w:eastAsia="仿宋"/>
          <w:sz w:val="32"/>
          <w:szCs w:val="32"/>
        </w:rPr>
        <w:t>万元，比20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</w:rPr>
        <w:t>增加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80</w:t>
      </w:r>
      <w:r>
        <w:rPr>
          <w:rFonts w:ascii="仿宋" w:hAnsi="仿宋" w:eastAsia="仿宋"/>
          <w:sz w:val="32"/>
          <w:szCs w:val="32"/>
        </w:rPr>
        <w:t>万元，</w:t>
      </w:r>
      <w:r>
        <w:rPr>
          <w:rFonts w:ascii="仿宋" w:hAnsi="仿宋" w:eastAsia="仿宋"/>
          <w:color w:val="auto"/>
          <w:sz w:val="32"/>
          <w:szCs w:val="32"/>
        </w:rPr>
        <w:t>主要原因是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eastAsia="zh-CN"/>
        </w:rPr>
        <w:t>因我单位车辆为执法车辆原未计</w:t>
      </w:r>
      <w:r>
        <w:rPr>
          <w:rFonts w:ascii="仿宋" w:hAnsi="仿宋" w:eastAsia="仿宋"/>
          <w:color w:val="auto"/>
          <w:sz w:val="32"/>
          <w:szCs w:val="32"/>
          <w:u w:val="single"/>
        </w:rPr>
        <w:t>公务用车运行维护费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eastAsia="zh-CN"/>
        </w:rPr>
        <w:t>，现将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>28辆执法车辆费用均计入</w:t>
      </w:r>
      <w:r>
        <w:rPr>
          <w:rFonts w:ascii="仿宋" w:hAnsi="仿宋" w:eastAsia="仿宋"/>
          <w:color w:val="auto"/>
          <w:sz w:val="32"/>
          <w:szCs w:val="32"/>
          <w:u w:val="single"/>
        </w:rPr>
        <w:t>公务用车运行维护费</w:t>
      </w:r>
      <w:r>
        <w:rPr>
          <w:rFonts w:ascii="仿宋" w:hAnsi="仿宋" w:eastAsia="仿宋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>八、202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 xml:space="preserve">年政府性基金预算支出情况 </w:t>
      </w:r>
    </w:p>
    <w:p>
      <w:pPr>
        <w:spacing w:before="240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>本部门无政府性基金预算拨款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eastAsia="zh-CN"/>
        </w:rPr>
        <w:t>。</w:t>
      </w:r>
    </w:p>
    <w:p>
      <w:pPr>
        <w:spacing w:before="240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eastAsia="zh-CN"/>
        </w:rPr>
        <w:t>九、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val="en-US" w:eastAsia="zh-CN"/>
        </w:rPr>
        <w:t>2024年国有经营预算支出情况</w:t>
      </w:r>
    </w:p>
    <w:p>
      <w:pPr>
        <w:spacing w:before="240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>本部门无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eastAsia="zh-CN"/>
        </w:rPr>
        <w:t>国有经营预算支出。</w:t>
      </w:r>
    </w:p>
    <w:p>
      <w:pPr>
        <w:spacing w:before="240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val="en-US" w:eastAsia="zh-CN"/>
        </w:rPr>
        <w:t>十、2024年项目支出情况</w:t>
      </w:r>
    </w:p>
    <w:p>
      <w:pPr>
        <w:spacing w:before="240"/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>本部门无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eastAsia="zh-CN"/>
        </w:rPr>
        <w:t>项目支出。</w:t>
      </w:r>
    </w:p>
    <w:p>
      <w:pPr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eastAsia="zh-CN"/>
        </w:rPr>
        <w:t>十一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 xml:space="preserve">、其他重要事项的说明情况 </w:t>
      </w:r>
    </w:p>
    <w:p>
      <w:pPr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>（一）机关运行经费</w:t>
      </w:r>
    </w:p>
    <w:p>
      <w:pPr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>本部门为事业单位，没有机关运行经费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>（二）政府采购情况</w:t>
      </w:r>
    </w:p>
    <w:p>
      <w:pPr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>本部门无政府采购预算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>（三）国有资产占有使用情况</w:t>
      </w:r>
    </w:p>
    <w:p>
      <w:pPr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 xml:space="preserve"> 截至 20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val="en-US" w:eastAsia="zh-CN"/>
        </w:rPr>
        <w:t>23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 xml:space="preserve"> 年12月底，部门本级和所属各预算单位共有车辆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>28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>辆，房屋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>2053.57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>平方米，单价50万元及以上的通用设备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u w:val="single"/>
          <w:lang w:val="en-US" w:eastAsia="zh-CN"/>
        </w:rPr>
        <w:t>0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>台/套，单价 100 万元及以上的专用设备实有数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val="en-US" w:eastAsia="zh-CN"/>
        </w:rPr>
        <w:t>0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>台/套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  <w:lang w:eastAsia="zh-CN"/>
        </w:rPr>
        <w:t>。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 xml:space="preserve"> </w:t>
      </w:r>
    </w:p>
    <w:p>
      <w:pPr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>（四）项目支出绩效目标情况说明</w:t>
      </w:r>
    </w:p>
    <w:p>
      <w:pPr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 xml:space="preserve">本年度无一级项目支出预算 </w:t>
      </w:r>
    </w:p>
    <w:p>
      <w:pPr>
        <w:ind w:firstLine="640" w:firstLineChars="200"/>
        <w:jc w:val="center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>第四部分 名词解释</w:t>
      </w:r>
    </w:p>
    <w:p>
      <w:pPr>
        <w:ind w:firstLine="640" w:firstLineChars="200"/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auto"/>
          <w:sz w:val="32"/>
          <w:szCs w:val="32"/>
        </w:rPr>
        <w:t>（一）一般公共预算拨款收入：指市级财政通过当年一般公共预算拨付的资金。</w:t>
      </w:r>
    </w:p>
    <w:p>
      <w:pPr>
        <w:ind w:firstLine="600" w:firstLineChars="200"/>
        <w:rPr>
          <w:rFonts w:hint="eastAsia" w:ascii="方正仿宋_GB2312" w:hAnsi="方正仿宋_GB2312" w:eastAsia="方正仿宋_GB2312" w:cs="方正仿宋_GB2312"/>
          <w:sz w:val="30"/>
          <w:szCs w:val="30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（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二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 xml:space="preserve">）基本支出：指为保障机构正常运转、完成日常工作任务而发生的人员支出和公用支出。 </w:t>
      </w:r>
    </w:p>
    <w:p>
      <w:pPr>
        <w:ind w:firstLine="60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（</w:t>
      </w:r>
      <w:r>
        <w:rPr>
          <w:rFonts w:hint="eastAsia" w:ascii="方正仿宋_GB2312" w:hAnsi="方正仿宋_GB2312" w:eastAsia="方正仿宋_GB2312" w:cs="方正仿宋_GB2312"/>
          <w:sz w:val="30"/>
          <w:szCs w:val="30"/>
          <w:lang w:eastAsia="zh-CN"/>
        </w:rPr>
        <w:t>三</w:t>
      </w:r>
      <w:r>
        <w:rPr>
          <w:rFonts w:hint="eastAsia" w:ascii="方正仿宋_GB2312" w:hAnsi="方正仿宋_GB2312" w:eastAsia="方正仿宋_GB2312" w:cs="方正仿宋_GB2312"/>
          <w:sz w:val="30"/>
          <w:szCs w:val="30"/>
        </w:rPr>
        <w:t>）“三公”经费：纳入财政预决算管理的“三公”经费，是指部门用财政拨款安排的因公出国（境）费、公务用车购置及运行费和公务接待费。其中，因公出国（境）费反映单位公务出国（境）费的国际旅游、国外城市间交通费、住宿费、伙食费、培训费、公杂费等支出；公务用车购置及运行费反映单位公务用车车辆购置支出（含车辆购置税）及租用费、燃料费、维修费、过路过桥费、</w:t>
      </w:r>
      <w:r>
        <w:rPr>
          <w:rFonts w:ascii="仿宋" w:hAnsi="仿宋" w:eastAsia="仿宋"/>
          <w:sz w:val="32"/>
          <w:szCs w:val="32"/>
        </w:rPr>
        <w:t xml:space="preserve">保险费、安全奖励费用等支出；公务接待费反映单位按规定开支的各类公务接待（含外宾接待）支出。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47A2936-9D34-444A-953D-783B72C988A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2" w:fontKey="{11855A99-0017-4B29-83F3-6AA109403481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998B08CB-F7AE-4F26-B04C-4D588D64832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3C02EEC5-48EE-4FC8-A073-26EE82929ADD}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5" w:fontKey="{C6F3787D-CF45-4C7A-B367-4CB19516E3F9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83CFB49F-0599-44B1-AA9A-647ACF360DE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CFB879"/>
    <w:multiLevelType w:val="singleLevel"/>
    <w:tmpl w:val="7ECFB87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wMGU2MDkwNDhmZGFiNDlkODgzYzI4ZWEzZTkzNWM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1505115"/>
    <w:rsid w:val="03AC3305"/>
    <w:rsid w:val="0A2B5DCA"/>
    <w:rsid w:val="136C7C57"/>
    <w:rsid w:val="16F7653D"/>
    <w:rsid w:val="1E74728F"/>
    <w:rsid w:val="217718A0"/>
    <w:rsid w:val="29171F48"/>
    <w:rsid w:val="39583FD9"/>
    <w:rsid w:val="3CFB6A54"/>
    <w:rsid w:val="47160221"/>
    <w:rsid w:val="56BE35E8"/>
    <w:rsid w:val="67BC03A1"/>
    <w:rsid w:val="6F2A48EF"/>
    <w:rsid w:val="7E60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  <w:style w:type="character" w:customStyle="1" w:styleId="10">
    <w:name w:val="font21"/>
    <w:basedOn w:val="6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11">
    <w:name w:val="font01"/>
    <w:basedOn w:val="6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2">
    <w:name w:val="font31"/>
    <w:basedOn w:val="6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51"/>
    <w:basedOn w:val="6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19</TotalTime>
  <ScaleCrop>false</ScaleCrop>
  <LinksUpToDate>false</LinksUpToDate>
  <CharactersWithSpaces>345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Purple Grape  </cp:lastModifiedBy>
  <cp:lastPrinted>2024-01-30T02:37:20Z</cp:lastPrinted>
  <dcterms:modified xsi:type="dcterms:W3CDTF">2024-01-30T02:37:33Z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175DA45FFEB94D219DE0A77E28B03504_13</vt:lpwstr>
  </property>
</Properties>
</file>